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 xml:space="preserve">IT </w:t>
      </w:r>
      <w:r w:rsidR="00A27B51">
        <w:t xml:space="preserve">goods and </w:t>
      </w:r>
      <w:r w:rsidR="009D1BBC">
        <w:t>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THE JUDICIAL BRANCH ENTITY (</w:t>
      </w:r>
      <w:r w:rsidR="006F601B" w:rsidRPr="0046465F">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JBE</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247EFB" w:rsidRPr="008F4198">
          <w:rPr>
            <w:rStyle w:val="Hyperlink"/>
          </w:rPr>
          <w:t>Procurement@ventura.courts.ca.gov</w:t>
        </w:r>
      </w:hyperlink>
      <w:r w:rsidR="00247EFB">
        <w:rPr>
          <w:color w:val="000000" w:themeColor="text1"/>
        </w:rPr>
        <w:t xml:space="preserve"> </w:t>
      </w:r>
      <w:r w:rsidR="00D85E1E" w:rsidRPr="0046465F">
        <w:rPr>
          <w:color w:val="000000" w:themeColor="text1"/>
        </w:rPr>
        <w:t xml:space="preserve"> </w:t>
      </w:r>
      <w:r w:rsidR="004C4568">
        <w:rPr>
          <w:color w:val="000000" w:themeColor="text1"/>
        </w:rPr>
        <w:t xml:space="preserve">(the </w:t>
      </w:r>
      <w:r w:rsidRPr="0046465F">
        <w:rPr>
          <w:color w:val="000000" w:themeColor="text1"/>
        </w:rPr>
        <w:t>“</w:t>
      </w:r>
      <w:r w:rsidR="00247EFB">
        <w:rPr>
          <w:color w:val="000000" w:themeColor="text1"/>
        </w:rPr>
        <w:t>Procurement</w:t>
      </w:r>
      <w:r w:rsidRPr="0046465F">
        <w:rPr>
          <w:color w:val="000000" w:themeColor="text1"/>
        </w:rPr>
        <w:t xml:space="preserve">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w:t>
      </w:r>
      <w:r w:rsidR="00247EFB">
        <w:rPr>
          <w:color w:val="000000" w:themeColor="text1"/>
        </w:rPr>
        <w:t>Procurement</w:t>
      </w:r>
      <w:r w:rsidRPr="0046465F">
        <w:rPr>
          <w:color w:val="000000" w:themeColor="text1"/>
        </w:rPr>
        <w:t xml:space="preserve">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134449">
        <w:rPr>
          <w:color w:val="000000" w:themeColor="text1"/>
        </w:rPr>
        <w:t>JBE</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134449">
        <w:rPr>
          <w:color w:val="000000" w:themeColor="text1"/>
        </w:rPr>
        <w:t>JBE</w:t>
      </w:r>
      <w:r w:rsidRPr="0046465F">
        <w:rPr>
          <w:color w:val="000000" w:themeColor="text1"/>
        </w:rPr>
        <w:t xml:space="preserve"> via email to the </w:t>
      </w:r>
      <w:r w:rsidR="00247EFB">
        <w:rPr>
          <w:color w:val="000000" w:themeColor="text1"/>
        </w:rPr>
        <w:t xml:space="preserve">Procurement </w:t>
      </w:r>
      <w:r w:rsidR="008036AF">
        <w:rPr>
          <w:color w:val="000000" w:themeColor="text1"/>
        </w:rPr>
        <w:t>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134449">
        <w:rPr>
          <w:color w:val="000000" w:themeColor="text1"/>
        </w:rPr>
        <w:t>JBE</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134449">
        <w:rPr>
          <w:color w:val="000000" w:themeColor="text1"/>
        </w:rPr>
        <w:t>JBE</w:t>
      </w:r>
      <w:r w:rsidRPr="0046465F">
        <w:rPr>
          <w:color w:val="000000" w:themeColor="text1"/>
        </w:rPr>
        <w:t xml:space="preserve"> via email to the </w:t>
      </w:r>
      <w:r w:rsidR="00247EFB">
        <w:rPr>
          <w:color w:val="000000" w:themeColor="text1"/>
        </w:rPr>
        <w:t>Procurement</w:t>
      </w:r>
      <w:r w:rsidRPr="0046465F">
        <w:rPr>
          <w:color w:val="000000" w:themeColor="text1"/>
        </w:rPr>
        <w:t xml:space="preserve">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134449">
        <w:rPr>
          <w:color w:val="000000" w:themeColor="text1"/>
        </w:rPr>
        <w:t>JBE</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134449">
        <w:rPr>
          <w:color w:val="000000" w:themeColor="text1"/>
        </w:rPr>
        <w:t>JBE</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134449">
        <w:rPr>
          <w:color w:val="000000" w:themeColor="text1"/>
        </w:rPr>
        <w:t>JBE</w:t>
      </w:r>
      <w:r w:rsidRPr="0046465F">
        <w:rPr>
          <w:color w:val="000000" w:themeColor="text1"/>
        </w:rPr>
        <w:t xml:space="preserve"> may reject the proposal; however, </w:t>
      </w:r>
      <w:r w:rsidR="00142052">
        <w:rPr>
          <w:color w:val="000000" w:themeColor="text1"/>
        </w:rPr>
        <w:t xml:space="preserve">the </w:t>
      </w:r>
      <w:r w:rsidR="00134449">
        <w:rPr>
          <w:color w:val="000000" w:themeColor="text1"/>
        </w:rPr>
        <w:t>JBE</w:t>
      </w:r>
      <w:r w:rsidRPr="0046465F">
        <w:rPr>
          <w:color w:val="000000" w:themeColor="text1"/>
        </w:rPr>
        <w:t xml:space="preserve"> 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reject all proposals and cancel the RFP if the </w:t>
      </w:r>
      <w:r w:rsidR="00134449">
        <w:rPr>
          <w:color w:val="000000" w:themeColor="text1"/>
        </w:rPr>
        <w:t>JBE</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134449">
        <w:rPr>
          <w:color w:val="000000" w:themeColor="text1"/>
        </w:rPr>
        <w:t>JBE</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w:t>
      </w:r>
      <w:r w:rsidR="00134449">
        <w:rPr>
          <w:color w:val="000000" w:themeColor="text1"/>
        </w:rPr>
        <w:t>JBE</w:t>
      </w:r>
      <w:r w:rsidRPr="00C32AF4">
        <w:rPr>
          <w:color w:val="000000" w:themeColor="text1"/>
        </w:rPr>
        <w:t xml:space="preserve"> may or may not waive an immaterial deviation or defect in a proposal. The </w:t>
      </w:r>
      <w:r w:rsidR="00134449">
        <w:rPr>
          <w:color w:val="000000" w:themeColor="text1"/>
        </w:rPr>
        <w:t>JBE</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134449">
        <w:rPr>
          <w:color w:val="000000" w:themeColor="text1"/>
        </w:rPr>
        <w:t>JBE</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36B60">
        <w:rPr>
          <w:color w:val="000000" w:themeColor="text1"/>
        </w:rPr>
        <w:t>JBE</w:t>
      </w:r>
      <w:r w:rsidR="00736B60" w:rsidRPr="00C32AF4">
        <w:rPr>
          <w:color w:val="000000" w:themeColor="text1"/>
        </w:rPr>
        <w:t xml:space="preserve">’s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lastRenderedPageBreak/>
        <w:t xml:space="preserve">The </w:t>
      </w:r>
      <w:r w:rsidR="00134449">
        <w:rPr>
          <w:color w:val="000000" w:themeColor="text1"/>
        </w:rPr>
        <w:t>JBE</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134449">
        <w:rPr>
          <w:color w:val="000000" w:themeColor="text1"/>
        </w:rPr>
        <w:t>JBE</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134449">
        <w:rPr>
          <w:rFonts w:cs="Arial"/>
        </w:rPr>
        <w:t>JBE</w:t>
      </w:r>
      <w:r w:rsidR="00BB6B96">
        <w:rPr>
          <w:rFonts w:cs="Arial"/>
        </w:rPr>
        <w:t xml:space="preserve"> will follow the f</w:t>
      </w:r>
      <w:r>
        <w:rPr>
          <w:rFonts w:cs="Arial"/>
        </w:rPr>
        <w:t>ollowing process in evaluating p</w:t>
      </w:r>
      <w:r w:rsidR="00BB6B96">
        <w:rPr>
          <w:rFonts w:cs="Arial"/>
        </w:rPr>
        <w:t xml:space="preserve">roposals. </w:t>
      </w:r>
    </w:p>
    <w:p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134449">
        <w:rPr>
          <w:color w:val="000000" w:themeColor="text1"/>
        </w:rPr>
        <w:t>JBE</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134449">
        <w:rPr>
          <w:rFonts w:cs="Arial"/>
        </w:rPr>
        <w:t>JBE</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134449">
        <w:rPr>
          <w:rFonts w:cs="Arial"/>
        </w:rPr>
        <w:t>JBE</w:t>
      </w:r>
      <w:r w:rsidR="00BB6B96" w:rsidRPr="00382635">
        <w:rPr>
          <w:rFonts w:cs="Arial"/>
        </w:rPr>
        <w:t xml:space="preserve"> will publish the results of the completed non-cost evaluation at the following location: </w:t>
      </w:r>
      <w:hyperlink r:id="rId8" w:history="1">
        <w:r w:rsidR="00247EFB" w:rsidRPr="008F4198">
          <w:rPr>
            <w:rStyle w:val="Hyperlink"/>
            <w:rFonts w:cs="Arial"/>
          </w:rPr>
          <w:t>http://www.ventura.courts.ca.gov/vendors.html</w:t>
        </w:r>
      </w:hyperlink>
      <w:r w:rsidR="00BB6B96" w:rsidRPr="00382635">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134449">
        <w:rPr>
          <w:rFonts w:cs="Arial"/>
        </w:rPr>
        <w:t>JBE</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134449">
        <w:rPr>
          <w:rFonts w:cs="Arial"/>
        </w:rPr>
        <w:t>JBE</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134449">
        <w:rPr>
          <w:rFonts w:cs="Arial"/>
        </w:rPr>
        <w:t>JBE</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134449">
        <w:rPr>
          <w:color w:val="000000" w:themeColor="text1"/>
        </w:rPr>
        <w:t>JBE</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134449">
        <w:rPr>
          <w:color w:val="000000" w:themeColor="text1"/>
        </w:rPr>
        <w:t>JBE</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JBE’s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134449">
        <w:rPr>
          <w:color w:val="000000" w:themeColor="text1"/>
        </w:rPr>
        <w:t>JBE</w:t>
      </w:r>
      <w:r w:rsidR="0065558F">
        <w:rPr>
          <w:color w:val="000000" w:themeColor="text1"/>
        </w:rPr>
        <w:t xml:space="preserve"> employees.  The </w:t>
      </w:r>
      <w:r w:rsidR="00134449">
        <w:rPr>
          <w:color w:val="000000" w:themeColor="text1"/>
        </w:rPr>
        <w:t>JBE</w:t>
      </w:r>
      <w:r w:rsidR="0065558F">
        <w:rPr>
          <w:color w:val="000000" w:themeColor="text1"/>
        </w:rPr>
        <w:t xml:space="preserve"> will provide notice of the date and time of the coin toss to the affected Proposers, who may attend the coin toss at their own expense.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134449">
        <w:rPr>
          <w:color w:val="000000" w:themeColor="text1"/>
        </w:rPr>
        <w:t>JBE</w:t>
      </w:r>
      <w:r>
        <w:rPr>
          <w:color w:val="000000" w:themeColor="text1"/>
        </w:rPr>
        <w:t xml:space="preserve"> </w:t>
      </w:r>
      <w:r w:rsidRPr="0046465F">
        <w:rPr>
          <w:color w:val="000000" w:themeColor="text1"/>
        </w:rPr>
        <w:t xml:space="preserve">and will be returned only at the </w:t>
      </w:r>
      <w:r w:rsidR="00134449">
        <w:rPr>
          <w:color w:val="000000" w:themeColor="text1"/>
        </w:rPr>
        <w:t>JBE</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134449">
        <w:rPr>
          <w:b/>
          <w:color w:val="000000" w:themeColor="text1"/>
        </w:rPr>
        <w:t>JBE</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134449">
        <w:rPr>
          <w:color w:val="000000" w:themeColor="text1"/>
        </w:rPr>
        <w:t>JBE</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sidRPr="0046465F">
        <w:rPr>
          <w:color w:val="000000" w:themeColor="text1"/>
        </w:rPr>
        <w:t>.</w:t>
      </w:r>
    </w:p>
    <w:p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134449">
        <w:rPr>
          <w:color w:val="000000" w:themeColor="text1"/>
        </w:rPr>
        <w:t>JBE</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JBE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JBE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134449">
        <w:rPr>
          <w:color w:val="000000" w:themeColor="text1"/>
        </w:rPr>
        <w:t>JBE</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134449">
        <w:rPr>
          <w:color w:val="000000" w:themeColor="text1"/>
        </w:rPr>
        <w:t>JBE</w:t>
      </w:r>
      <w:r w:rsidRPr="0046465F">
        <w:rPr>
          <w:color w:val="000000" w:themeColor="text1"/>
        </w:rPr>
        <w:t>.</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134449">
        <w:rPr>
          <w:color w:val="000000" w:themeColor="text1"/>
        </w:rPr>
        <w:t>JBE</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134449">
        <w:rPr>
          <w:color w:val="000000" w:themeColor="text1"/>
        </w:rPr>
        <w:t>JBE</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134449">
        <w:rPr>
          <w:color w:val="000000" w:themeColor="text1"/>
        </w:rPr>
        <w:t>JBE</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247EFB">
        <w:rPr>
          <w:color w:val="000000" w:themeColor="text1"/>
        </w:rPr>
        <w:t>JBE’s assistant executive officer</w:t>
      </w:r>
      <w:r w:rsidR="000E32CB">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134449">
        <w:rPr>
          <w:b w:val="0"/>
          <w:caps w:val="0"/>
          <w:color w:val="000000" w:themeColor="text1"/>
        </w:rPr>
        <w:t>JBE</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134449">
        <w:rPr>
          <w:b w:val="0"/>
          <w:caps w:val="0"/>
          <w:color w:val="000000" w:themeColor="text1"/>
        </w:rPr>
        <w:t>JBE</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134449">
        <w:rPr>
          <w:b w:val="0"/>
          <w:caps w:val="0"/>
          <w:color w:val="000000" w:themeColor="text1"/>
        </w:rPr>
        <w:t>JBE</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134449">
        <w:rPr>
          <w:b w:val="0"/>
          <w:caps w:val="0"/>
          <w:color w:val="000000" w:themeColor="text1"/>
        </w:rPr>
        <w:t>JBE</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134449">
        <w:rPr>
          <w:b w:val="0"/>
          <w:caps w:val="0"/>
          <w:color w:val="000000" w:themeColor="text1"/>
        </w:rPr>
        <w:t>JBE</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134449">
        <w:rPr>
          <w:b w:val="0"/>
          <w:caps w:val="0"/>
          <w:color w:val="000000" w:themeColor="text1"/>
        </w:rPr>
        <w:t>JBE</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134449">
        <w:rPr>
          <w:b w:val="0"/>
          <w:caps w:val="0"/>
          <w:color w:val="000000" w:themeColor="text1"/>
        </w:rPr>
        <w:t>JBE</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134449">
        <w:rPr>
          <w:b w:val="0"/>
          <w:caps w:val="0"/>
          <w:color w:val="000000" w:themeColor="text1"/>
        </w:rPr>
        <w:t>JBE</w:t>
      </w:r>
      <w:r w:rsidRPr="00C46D7F">
        <w:rPr>
          <w:b w:val="0"/>
          <w:caps w:val="0"/>
          <w:color w:val="000000" w:themeColor="text1"/>
        </w:rPr>
        <w:t xml:space="preserve"> has not been inju</w:t>
      </w:r>
      <w:r>
        <w:rPr>
          <w:b w:val="0"/>
          <w:caps w:val="0"/>
          <w:color w:val="000000" w:themeColor="text1"/>
        </w:rPr>
        <w:t xml:space="preserve">red thereby, or (b) the </w:t>
      </w:r>
      <w:r w:rsidR="00134449">
        <w:rPr>
          <w:b w:val="0"/>
          <w:caps w:val="0"/>
          <w:color w:val="000000" w:themeColor="text1"/>
        </w:rPr>
        <w:t>JBE</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134449">
        <w:rPr>
          <w:b w:val="0"/>
          <w:caps w:val="0"/>
          <w:color w:val="000000" w:themeColor="text1"/>
        </w:rPr>
        <w:t>JBE</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Pr="00CD614D">
        <w:rPr>
          <w:b w:val="0"/>
          <w:i/>
          <w:caps w:val="0"/>
          <w:color w:val="FF0000"/>
        </w:rPr>
        <w:t xml:space="preserve"> </w:t>
      </w:r>
      <w:hyperlink r:id="rId9" w:history="1">
        <w:r w:rsidR="000E32CB" w:rsidRPr="008F4198">
          <w:rPr>
            <w:rStyle w:val="Hyperlink"/>
            <w:b w:val="0"/>
            <w:i/>
            <w:caps w:val="0"/>
          </w:rPr>
          <w:t>Procurement@ventura.courts.ca.gov</w:t>
        </w:r>
      </w:hyperlink>
      <w:r w:rsidRPr="00CD614D">
        <w:rPr>
          <w:b w:val="0"/>
          <w:caps w:val="0"/>
          <w:color w:val="000000" w:themeColor="text1"/>
        </w:rPr>
        <w:t>.</w:t>
      </w:r>
    </w:p>
    <w:p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134449">
        <w:rPr>
          <w:b w:val="0"/>
          <w:caps w:val="0"/>
          <w:color w:val="000000" w:themeColor="text1"/>
        </w:rPr>
        <w:t>JBE</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919" w:rsidRDefault="00F34919" w:rsidP="0002033C">
      <w:r>
        <w:separator/>
      </w:r>
    </w:p>
  </w:endnote>
  <w:endnote w:type="continuationSeparator" w:id="0">
    <w:p w:rsidR="00F34919" w:rsidRDefault="00F34919"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CB" w:rsidRDefault="000E3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33C" w:rsidRDefault="000E32CB">
    <w:pPr>
      <w:pStyle w:val="Footer"/>
    </w:pPr>
    <w:sdt>
      <w:sdtPr>
        <w:id w:val="18165802"/>
        <w:docPartObj>
          <w:docPartGallery w:val="Page Numbers (Bottom of Page)"/>
          <w:docPartUnique/>
        </w:docPartObj>
      </w:sdtPr>
      <w:sdtEndPr/>
      <w:sdtContent>
        <w:r w:rsidR="000B485B">
          <w:rPr>
            <w:sz w:val="20"/>
            <w:szCs w:val="20"/>
          </w:rPr>
          <w:fldChar w:fldCharType="begin"/>
        </w:r>
        <w:r w:rsidR="0002033C">
          <w:rPr>
            <w:sz w:val="20"/>
            <w:szCs w:val="20"/>
          </w:rPr>
          <w:instrText xml:space="preserve"> PAGE   \* MERGEFORMAT </w:instrText>
        </w:r>
        <w:r w:rsidR="000B485B">
          <w:rPr>
            <w:sz w:val="20"/>
            <w:szCs w:val="20"/>
          </w:rPr>
          <w:fldChar w:fldCharType="separate"/>
        </w:r>
        <w:r>
          <w:rPr>
            <w:noProof/>
            <w:sz w:val="20"/>
            <w:szCs w:val="20"/>
          </w:rPr>
          <w:t>1</w:t>
        </w:r>
        <w:r w:rsidR="000B485B">
          <w:rPr>
            <w:sz w:val="20"/>
            <w:szCs w:val="20"/>
          </w:rPr>
          <w:fldChar w:fldCharType="end"/>
        </w:r>
        <w:r w:rsidR="0002033C">
          <w:rPr>
            <w:sz w:val="20"/>
            <w:szCs w:val="20"/>
          </w:rPr>
          <w:tab/>
        </w:r>
        <w:r w:rsidR="0002033C">
          <w:rPr>
            <w:sz w:val="20"/>
            <w:szCs w:val="20"/>
          </w:rPr>
          <w:tab/>
          <w:t xml:space="preserve">rev </w:t>
        </w:r>
        <w:r w:rsidR="00531C92">
          <w:rPr>
            <w:sz w:val="20"/>
            <w:szCs w:val="20"/>
          </w:rPr>
          <w:t>12</w:t>
        </w:r>
        <w:r w:rsidR="004A42C5">
          <w:rPr>
            <w:sz w:val="20"/>
            <w:szCs w:val="20"/>
          </w:rPr>
          <w:t>/</w:t>
        </w:r>
        <w:r w:rsidR="00531C92">
          <w:rPr>
            <w:sz w:val="20"/>
            <w:szCs w:val="20"/>
          </w:rPr>
          <w:t>16</w:t>
        </w:r>
        <w:r w:rsidR="00F0585B">
          <w:rPr>
            <w:sz w:val="20"/>
            <w:szCs w:val="20"/>
          </w:rPr>
          <w:t>/13</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CB" w:rsidRDefault="000E3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919" w:rsidRDefault="00F34919" w:rsidP="0002033C">
      <w:r>
        <w:separator/>
      </w:r>
    </w:p>
  </w:footnote>
  <w:footnote w:type="continuationSeparator" w:id="0">
    <w:p w:rsidR="00F34919" w:rsidRDefault="00F34919" w:rsidP="0002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CB" w:rsidRDefault="000E3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14E" w:rsidRDefault="0052714E" w:rsidP="0052714E">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p>
  <w:p w:rsidR="00C54995" w:rsidRDefault="0052714E">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CB" w:rsidRDefault="000E3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07672"/>
    <w:rsid w:val="00005A6D"/>
    <w:rsid w:val="0002033C"/>
    <w:rsid w:val="00023442"/>
    <w:rsid w:val="000260ED"/>
    <w:rsid w:val="00062867"/>
    <w:rsid w:val="00065EC2"/>
    <w:rsid w:val="00080391"/>
    <w:rsid w:val="000B485B"/>
    <w:rsid w:val="000E32CB"/>
    <w:rsid w:val="000F0BA1"/>
    <w:rsid w:val="00110583"/>
    <w:rsid w:val="00113EFB"/>
    <w:rsid w:val="00134449"/>
    <w:rsid w:val="00137A48"/>
    <w:rsid w:val="00142052"/>
    <w:rsid w:val="00166D99"/>
    <w:rsid w:val="00173131"/>
    <w:rsid w:val="001A3E9D"/>
    <w:rsid w:val="001A7A91"/>
    <w:rsid w:val="001A7DC8"/>
    <w:rsid w:val="001B21BD"/>
    <w:rsid w:val="001B30D0"/>
    <w:rsid w:val="001E1D66"/>
    <w:rsid w:val="00204B2E"/>
    <w:rsid w:val="00205E91"/>
    <w:rsid w:val="00212091"/>
    <w:rsid w:val="00215813"/>
    <w:rsid w:val="00220B58"/>
    <w:rsid w:val="00235CFB"/>
    <w:rsid w:val="00247EFB"/>
    <w:rsid w:val="0025301B"/>
    <w:rsid w:val="00284719"/>
    <w:rsid w:val="002B34E4"/>
    <w:rsid w:val="002B6C37"/>
    <w:rsid w:val="0030229F"/>
    <w:rsid w:val="00307672"/>
    <w:rsid w:val="0034217D"/>
    <w:rsid w:val="003433AE"/>
    <w:rsid w:val="003631CE"/>
    <w:rsid w:val="00382635"/>
    <w:rsid w:val="003A29FC"/>
    <w:rsid w:val="003A7A66"/>
    <w:rsid w:val="00410195"/>
    <w:rsid w:val="00434D68"/>
    <w:rsid w:val="00442FBA"/>
    <w:rsid w:val="004666E4"/>
    <w:rsid w:val="00471CA0"/>
    <w:rsid w:val="00472189"/>
    <w:rsid w:val="004878B7"/>
    <w:rsid w:val="004A42C5"/>
    <w:rsid w:val="004A6BD2"/>
    <w:rsid w:val="004B20B8"/>
    <w:rsid w:val="004C4568"/>
    <w:rsid w:val="004D26FC"/>
    <w:rsid w:val="004D78F6"/>
    <w:rsid w:val="004D7CA0"/>
    <w:rsid w:val="004F4D16"/>
    <w:rsid w:val="00502034"/>
    <w:rsid w:val="0052714E"/>
    <w:rsid w:val="00531C92"/>
    <w:rsid w:val="005809DD"/>
    <w:rsid w:val="005977C3"/>
    <w:rsid w:val="005A70D1"/>
    <w:rsid w:val="005A75FE"/>
    <w:rsid w:val="005A78CD"/>
    <w:rsid w:val="005C1A97"/>
    <w:rsid w:val="005D2B0D"/>
    <w:rsid w:val="005F46B8"/>
    <w:rsid w:val="00633DA3"/>
    <w:rsid w:val="0065558F"/>
    <w:rsid w:val="00672BF6"/>
    <w:rsid w:val="00693F86"/>
    <w:rsid w:val="00695813"/>
    <w:rsid w:val="006A7502"/>
    <w:rsid w:val="006D02D3"/>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D1BBC"/>
    <w:rsid w:val="009E085B"/>
    <w:rsid w:val="009E70C7"/>
    <w:rsid w:val="009F4990"/>
    <w:rsid w:val="00A1373D"/>
    <w:rsid w:val="00A24954"/>
    <w:rsid w:val="00A27B51"/>
    <w:rsid w:val="00A830A3"/>
    <w:rsid w:val="00A94588"/>
    <w:rsid w:val="00AA1F23"/>
    <w:rsid w:val="00AB12FC"/>
    <w:rsid w:val="00AB5D79"/>
    <w:rsid w:val="00AC6D76"/>
    <w:rsid w:val="00B5411A"/>
    <w:rsid w:val="00BA46D4"/>
    <w:rsid w:val="00BB6B96"/>
    <w:rsid w:val="00BD3DD2"/>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34919"/>
    <w:rsid w:val="00F71A75"/>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F7FD"/>
  <w15:docId w15:val="{E4A39B86-6FFC-4D00-A553-EF7A5E8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ntura.courts.ca.gov/vendor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ocurement@ventura.courts.ca.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curement@ventura.courts.ca.gov" TargetMode="External"/><Relationship Id="rId14" Type="http://schemas.openxmlformats.org/officeDocument/2006/relationships/header" Target="head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Ventura Superior Court</cp:lastModifiedBy>
  <cp:revision>8</cp:revision>
  <cp:lastPrinted>2013-07-12T21:15:00Z</cp:lastPrinted>
  <dcterms:created xsi:type="dcterms:W3CDTF">2013-12-11T17:58:00Z</dcterms:created>
  <dcterms:modified xsi:type="dcterms:W3CDTF">2017-08-17T15:47:00Z</dcterms:modified>
</cp:coreProperties>
</file>