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C0" w:rsidRPr="003637C0" w:rsidRDefault="003637C0" w:rsidP="00606083">
      <w:pPr>
        <w:spacing w:after="60" w:line="240" w:lineRule="auto"/>
        <w:rPr>
          <w:rFonts w:ascii="Arial Black" w:eastAsia="MS Mincho" w:hAnsi="Arial Black" w:cs="Times New Roman"/>
          <w:b/>
          <w:bCs/>
          <w:caps/>
          <w:color w:val="00255F"/>
          <w:sz w:val="36"/>
          <w:szCs w:val="36"/>
        </w:rPr>
      </w:pPr>
      <w:r w:rsidRPr="003637C0">
        <w:rPr>
          <w:rFonts w:ascii="Arial Black" w:eastAsia="MS Mincho" w:hAnsi="Arial Black" w:cs="Times New Roman"/>
          <w:b/>
          <w:bCs/>
          <w:caps/>
          <w:color w:val="00255F"/>
          <w:sz w:val="36"/>
          <w:szCs w:val="36"/>
        </w:rPr>
        <w:t>Pricing Questionnaire</w:t>
      </w:r>
    </w:p>
    <w:p w:rsidR="003637C0" w:rsidRPr="003637C0" w:rsidRDefault="003637C0" w:rsidP="003637C0">
      <w:pPr>
        <w:tabs>
          <w:tab w:val="left" w:pos="360"/>
        </w:tabs>
        <w:spacing w:after="120" w:line="240" w:lineRule="auto"/>
        <w:rPr>
          <w:rFonts w:ascii="Arial" w:eastAsia="MS Mincho" w:hAnsi="Arial" w:cs="Times New Roman"/>
          <w:color w:val="178FCB"/>
          <w:sz w:val="24"/>
          <w:szCs w:val="24"/>
        </w:rPr>
      </w:pPr>
      <w:r w:rsidRPr="003637C0">
        <w:rPr>
          <w:rFonts w:ascii="Arial Black" w:eastAsia="MS Mincho" w:hAnsi="Arial Black" w:cs="Times New Roman"/>
          <w:b/>
          <w:bCs/>
          <w:caps/>
          <w:color w:val="00255F"/>
          <w:sz w:val="24"/>
          <w:szCs w:val="24"/>
        </w:rPr>
        <w:t>it asset services FEES</w:t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4122"/>
        <w:gridCol w:w="1363"/>
        <w:gridCol w:w="1620"/>
        <w:gridCol w:w="1350"/>
        <w:gridCol w:w="1440"/>
      </w:tblGrid>
      <w:tr w:rsidR="008F117A" w:rsidRPr="003637C0" w:rsidTr="00606083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b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b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 xml:space="preserve">Years 1 -3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b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 xml:space="preserve">Option </w:t>
            </w:r>
            <w:proofErr w:type="spellStart"/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b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 xml:space="preserve">Option </w:t>
            </w:r>
            <w:proofErr w:type="spellStart"/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>Yr</w:t>
            </w:r>
            <w:proofErr w:type="spellEnd"/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 xml:space="preserve"> 5</w:t>
            </w:r>
          </w:p>
        </w:tc>
      </w:tr>
      <w:tr w:rsidR="008F117A" w:rsidRPr="003637C0" w:rsidTr="00606083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b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b/>
                <w:sz w:val="20"/>
                <w:szCs w:val="20"/>
              </w:rPr>
              <w:t>Service Type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b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b/>
                <w:sz w:val="20"/>
                <w:szCs w:val="20"/>
              </w:rPr>
              <w:t>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b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b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>Fee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b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b/>
                <w:sz w:val="20"/>
                <w:szCs w:val="20"/>
              </w:rPr>
              <w:t>Fee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Secure Vendor Logistics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Remote Locations Surcharge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IT Asset Remarketing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IT Asset Audit &amp; Recycle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Miscellaneous Scrap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Oversized Items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Loose Hard Drives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Offsite Media Destruction- Bulk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Offsite Plastic Media Destruction - Itemized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Supplies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06083" w:rsidRPr="003637C0" w:rsidTr="00606083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Labor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7A" w:rsidRPr="00606083" w:rsidRDefault="008F117A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8F117A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17A" w:rsidRPr="003637C0" w:rsidRDefault="00606083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$</w:t>
            </w:r>
          </w:p>
        </w:tc>
      </w:tr>
      <w:tr w:rsidR="00660862" w:rsidRPr="003637C0" w:rsidTr="00DA5EC2">
        <w:trPr>
          <w:trHeight w:val="43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862" w:rsidRPr="003637C0" w:rsidRDefault="00660862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Fair Market Value (FMV) from Remarketing Processing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0862" w:rsidRPr="003637C0" w:rsidRDefault="00660862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 w:rsidRPr="003637C0">
              <w:rPr>
                <w:rFonts w:ascii="Arial" w:eastAsia="MS Mincho" w:hAnsi="Arial" w:cs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62" w:rsidRPr="00606083" w:rsidRDefault="00660862" w:rsidP="008F117A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MS Mincho" w:hAnsi="Arial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0862" w:rsidRPr="003637C0" w:rsidRDefault="00660862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0862" w:rsidRPr="003637C0" w:rsidRDefault="00660862" w:rsidP="008F117A">
            <w:pPr>
              <w:tabs>
                <w:tab w:val="center" w:pos="4680"/>
                <w:tab w:val="right" w:pos="9360"/>
              </w:tabs>
              <w:rPr>
                <w:rFonts w:ascii="Arial" w:eastAsia="MS Mincho" w:hAnsi="Arial" w:cs="Times New Roman"/>
                <w:sz w:val="20"/>
                <w:szCs w:val="20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</w:rPr>
              <w:t>%</w:t>
            </w:r>
          </w:p>
        </w:tc>
      </w:tr>
    </w:tbl>
    <w:p w:rsidR="00C70692" w:rsidRDefault="00C70692" w:rsidP="00C70692">
      <w:pPr>
        <w:pStyle w:val="ListParagraph"/>
        <w:spacing w:after="0" w:line="300" w:lineRule="auto"/>
        <w:ind w:left="-450"/>
        <w:rPr>
          <w:rFonts w:ascii="Arial" w:eastAsia="MS Mincho" w:hAnsi="Arial" w:cs="Times New Roman"/>
          <w:sz w:val="24"/>
          <w:szCs w:val="24"/>
        </w:rPr>
      </w:pPr>
    </w:p>
    <w:p w:rsidR="00C70692" w:rsidRPr="00C70692" w:rsidRDefault="00C70692" w:rsidP="00C70692">
      <w:pPr>
        <w:spacing w:after="0" w:line="240" w:lineRule="auto"/>
        <w:ind w:left="-446" w:right="-720"/>
        <w:rPr>
          <w:rFonts w:eastAsia="MS Mincho" w:cs="Times New Roman"/>
          <w:sz w:val="24"/>
          <w:szCs w:val="24"/>
        </w:rPr>
      </w:pPr>
      <w:r w:rsidRPr="00C70692">
        <w:rPr>
          <w:rFonts w:eastAsia="MS Mincho" w:cs="Times New Roman"/>
          <w:sz w:val="24"/>
          <w:szCs w:val="24"/>
        </w:rPr>
        <w:t>Note:  Vendor equipment "b</w:t>
      </w:r>
      <w:r w:rsidR="008F117A">
        <w:rPr>
          <w:rFonts w:eastAsia="MS Mincho" w:cs="Times New Roman"/>
          <w:sz w:val="24"/>
          <w:szCs w:val="24"/>
        </w:rPr>
        <w:t>ins" are not practical for the C</w:t>
      </w:r>
      <w:r w:rsidRPr="00C70692">
        <w:rPr>
          <w:rFonts w:eastAsia="MS Mincho" w:cs="Times New Roman"/>
          <w:sz w:val="24"/>
          <w:szCs w:val="24"/>
        </w:rPr>
        <w:t xml:space="preserve">ourt due to the amount of equipment to </w:t>
      </w:r>
      <w:proofErr w:type="gramStart"/>
      <w:r w:rsidRPr="00C70692">
        <w:rPr>
          <w:rFonts w:eastAsia="MS Mincho" w:cs="Times New Roman"/>
          <w:sz w:val="24"/>
          <w:szCs w:val="24"/>
        </w:rPr>
        <w:t>be removed</w:t>
      </w:r>
      <w:proofErr w:type="gramEnd"/>
      <w:r w:rsidRPr="00C70692">
        <w:rPr>
          <w:rFonts w:eastAsia="MS Mincho" w:cs="Times New Roman"/>
          <w:sz w:val="24"/>
          <w:szCs w:val="24"/>
        </w:rPr>
        <w:t xml:space="preserve">.  </w:t>
      </w:r>
      <w:r w:rsidRPr="00C70692">
        <w:rPr>
          <w:rFonts w:eastAsia="MS Mincho" w:cs="Times New Roman"/>
          <w:sz w:val="24"/>
          <w:szCs w:val="24"/>
          <w:shd w:val="clear" w:color="auto" w:fill="FFFF00"/>
        </w:rPr>
        <w:t>Please do not include them in the quote.</w:t>
      </w:r>
    </w:p>
    <w:p w:rsidR="00C70692" w:rsidRDefault="00C70692" w:rsidP="003637C0">
      <w:pPr>
        <w:tabs>
          <w:tab w:val="center" w:pos="4680"/>
          <w:tab w:val="right" w:pos="9360"/>
        </w:tabs>
        <w:spacing w:after="0" w:line="240" w:lineRule="auto"/>
        <w:rPr>
          <w:rFonts w:ascii="Arial Black" w:eastAsia="MS Mincho" w:hAnsi="Arial Black" w:cs="Times New Roman"/>
          <w:b/>
          <w:bCs/>
          <w:caps/>
          <w:color w:val="00255F"/>
          <w:sz w:val="24"/>
          <w:szCs w:val="24"/>
        </w:rPr>
      </w:pPr>
    </w:p>
    <w:sectPr w:rsidR="00C70692" w:rsidSect="00C34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78" w:rsidRDefault="0083179A">
      <w:pPr>
        <w:spacing w:after="0" w:line="240" w:lineRule="auto"/>
      </w:pPr>
      <w:r>
        <w:separator/>
      </w:r>
    </w:p>
  </w:endnote>
  <w:endnote w:type="continuationSeparator" w:id="0">
    <w:p w:rsidR="00FE1278" w:rsidRDefault="0083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9A" w:rsidRDefault="00831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9A" w:rsidRDefault="00831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9A" w:rsidRDefault="0083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78" w:rsidRDefault="0083179A">
      <w:pPr>
        <w:spacing w:after="0" w:line="240" w:lineRule="auto"/>
      </w:pPr>
      <w:r>
        <w:separator/>
      </w:r>
    </w:p>
  </w:footnote>
  <w:footnote w:type="continuationSeparator" w:id="0">
    <w:p w:rsidR="00FE1278" w:rsidRDefault="0083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9A" w:rsidRDefault="00831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9A" w:rsidRPr="000B21D2" w:rsidRDefault="0083179A" w:rsidP="0083179A">
    <w:pPr>
      <w:pStyle w:val="Header"/>
      <w:tabs>
        <w:tab w:val="clear" w:pos="4680"/>
        <w:tab w:val="clear" w:pos="9360"/>
        <w:tab w:val="left" w:pos="0"/>
      </w:tabs>
      <w:rPr>
        <w:color w:val="2E74B5" w:themeColor="accent1" w:themeShade="BF"/>
        <w:sz w:val="22"/>
        <w:szCs w:val="22"/>
      </w:rPr>
    </w:pPr>
    <w:r w:rsidRPr="000B21D2">
      <w:rPr>
        <w:sz w:val="22"/>
        <w:szCs w:val="22"/>
      </w:rPr>
      <w:t>RF</w:t>
    </w:r>
    <w:bookmarkStart w:id="0" w:name="_GoBack"/>
    <w:bookmarkEnd w:id="0"/>
    <w:r w:rsidRPr="000B21D2">
      <w:rPr>
        <w:sz w:val="22"/>
        <w:szCs w:val="22"/>
      </w:rPr>
      <w:t xml:space="preserve">Q Title:  </w:t>
    </w:r>
    <w:r w:rsidRPr="000B21D2">
      <w:rPr>
        <w:color w:val="2E74B5" w:themeColor="accent1" w:themeShade="BF"/>
        <w:sz w:val="22"/>
        <w:szCs w:val="22"/>
      </w:rPr>
      <w:t>Secure IT Asset Disposition</w:t>
    </w:r>
  </w:p>
  <w:p w:rsidR="0083179A" w:rsidRPr="000B21D2" w:rsidRDefault="0083179A" w:rsidP="0083179A">
    <w:pPr>
      <w:pStyle w:val="Header"/>
      <w:tabs>
        <w:tab w:val="clear" w:pos="4680"/>
        <w:tab w:val="clear" w:pos="9360"/>
        <w:tab w:val="left" w:pos="0"/>
      </w:tabs>
      <w:rPr>
        <w:color w:val="2E74B5" w:themeColor="accent1" w:themeShade="BF"/>
      </w:rPr>
    </w:pPr>
    <w:r w:rsidRPr="000B21D2">
      <w:rPr>
        <w:sz w:val="22"/>
        <w:szCs w:val="22"/>
      </w:rPr>
      <w:t xml:space="preserve">RFQ Number:  </w:t>
    </w:r>
    <w:r w:rsidRPr="000B21D2">
      <w:rPr>
        <w:color w:val="2E74B5" w:themeColor="accent1" w:themeShade="BF"/>
        <w:sz w:val="22"/>
        <w:szCs w:val="22"/>
      </w:rPr>
      <w:t>1920-2</w:t>
    </w:r>
    <w:r>
      <w:rPr>
        <w:color w:val="2E74B5" w:themeColor="accent1" w:themeShade="BF"/>
        <w:sz w:val="22"/>
        <w:szCs w:val="22"/>
      </w:rPr>
      <w:t>23</w:t>
    </w:r>
  </w:p>
  <w:p w:rsidR="008303D9" w:rsidRPr="007A711D" w:rsidRDefault="007A711D" w:rsidP="007A711D">
    <w:pPr>
      <w:pStyle w:val="Header"/>
      <w:jc w:val="right"/>
      <w:rPr>
        <w:sz w:val="22"/>
        <w:szCs w:val="22"/>
      </w:rPr>
    </w:pPr>
    <w:r w:rsidRPr="007A711D">
      <w:rPr>
        <w:sz w:val="22"/>
        <w:szCs w:val="22"/>
      </w:rPr>
      <w:t>Attachment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9A" w:rsidRDefault="00831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612FB"/>
    <w:multiLevelType w:val="hybridMultilevel"/>
    <w:tmpl w:val="026417DC"/>
    <w:lvl w:ilvl="0" w:tplc="E4120B3A">
      <w:start w:val="2"/>
      <w:numFmt w:val="bullet"/>
      <w:lvlText w:val=""/>
      <w:lvlJc w:val="left"/>
      <w:pPr>
        <w:ind w:left="-9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C0"/>
    <w:rsid w:val="000D0A25"/>
    <w:rsid w:val="003637C0"/>
    <w:rsid w:val="00606083"/>
    <w:rsid w:val="00660862"/>
    <w:rsid w:val="007A711D"/>
    <w:rsid w:val="0083179A"/>
    <w:rsid w:val="008730E2"/>
    <w:rsid w:val="008F117A"/>
    <w:rsid w:val="00C70692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75C9"/>
  <w15:chartTrackingRefBased/>
  <w15:docId w15:val="{DCB5555B-C628-4BE3-BC4C-D511959F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7C0"/>
    <w:pPr>
      <w:tabs>
        <w:tab w:val="center" w:pos="4680"/>
        <w:tab w:val="right" w:pos="9360"/>
      </w:tabs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637C0"/>
    <w:rPr>
      <w:rFonts w:ascii="Arial" w:eastAsia="MS Mincho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6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9A"/>
  </w:style>
  <w:style w:type="paragraph" w:styleId="ListParagraph">
    <w:name w:val="List Paragraph"/>
    <w:basedOn w:val="Normal"/>
    <w:uiPriority w:val="34"/>
    <w:qFormat/>
    <w:rsid w:val="00C7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Ventura Superior Court</cp:lastModifiedBy>
  <cp:revision>3</cp:revision>
  <dcterms:created xsi:type="dcterms:W3CDTF">2019-04-16T18:25:00Z</dcterms:created>
  <dcterms:modified xsi:type="dcterms:W3CDTF">2019-04-16T18:34:00Z</dcterms:modified>
</cp:coreProperties>
</file>