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73" w:rsidRDefault="006B1BDF" w:rsidP="006B1BDF">
      <w:pPr>
        <w:pStyle w:val="IM1MajorHeading"/>
        <w:spacing w:before="240"/>
        <w:jc w:val="center"/>
        <w:rPr>
          <w:sz w:val="28"/>
          <w:szCs w:val="28"/>
        </w:rPr>
      </w:pPr>
      <w:r>
        <w:t xml:space="preserve">Statement of work             </w:t>
      </w:r>
      <w:r w:rsidR="008C0673">
        <w:t>QUESTIONnAIRE</w:t>
      </w:r>
    </w:p>
    <w:p w:rsidR="008C0673" w:rsidRDefault="008C0673" w:rsidP="008C0673">
      <w:pPr>
        <w:pStyle w:val="Header"/>
        <w:rPr>
          <w:color w:val="178FCB"/>
          <w:sz w:val="16"/>
          <w:szCs w:val="16"/>
        </w:rPr>
      </w:pPr>
    </w:p>
    <w:p w:rsidR="006B1BDF" w:rsidRDefault="006B1BDF" w:rsidP="008C0673">
      <w:pPr>
        <w:pStyle w:val="Header"/>
        <w:rPr>
          <w:color w:val="178FCB"/>
          <w:sz w:val="16"/>
          <w:szCs w:val="16"/>
        </w:rPr>
      </w:pPr>
      <w:bookmarkStart w:id="0" w:name="_GoBack"/>
      <w:bookmarkEnd w:id="0"/>
    </w:p>
    <w:p w:rsidR="006B1BDF" w:rsidRDefault="006B1BDF" w:rsidP="008C0673">
      <w:pPr>
        <w:pStyle w:val="Header"/>
        <w:rPr>
          <w:color w:val="178FCB"/>
          <w:sz w:val="16"/>
          <w:szCs w:val="16"/>
        </w:rPr>
      </w:pPr>
    </w:p>
    <w:p w:rsidR="008C0673" w:rsidRDefault="002E26C6" w:rsidP="008C0673">
      <w:pPr>
        <w:pStyle w:val="Head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</w:t>
      </w:r>
      <w:r w:rsidRPr="002E26C6">
        <w:rPr>
          <w:rFonts w:ascii="Calibri" w:eastAsia="Calibri" w:hAnsi="Calibri"/>
          <w:sz w:val="22"/>
          <w:szCs w:val="22"/>
        </w:rPr>
        <w:t>rovide a description</w:t>
      </w:r>
      <w:r>
        <w:rPr>
          <w:rFonts w:ascii="Calibri" w:eastAsia="Calibri" w:hAnsi="Calibri"/>
          <w:sz w:val="22"/>
          <w:szCs w:val="22"/>
        </w:rPr>
        <w:t xml:space="preserve"> and the process</w:t>
      </w:r>
      <w:r w:rsidRPr="002E26C6">
        <w:rPr>
          <w:rFonts w:ascii="Calibri" w:eastAsia="Calibri" w:hAnsi="Calibri"/>
          <w:sz w:val="22"/>
          <w:szCs w:val="22"/>
        </w:rPr>
        <w:t xml:space="preserve"> of </w:t>
      </w:r>
      <w:r>
        <w:rPr>
          <w:rFonts w:ascii="Calibri" w:eastAsia="Calibri" w:hAnsi="Calibri"/>
          <w:sz w:val="22"/>
          <w:szCs w:val="22"/>
        </w:rPr>
        <w:t>each</w:t>
      </w:r>
      <w:r w:rsidRPr="002E26C6">
        <w:rPr>
          <w:rFonts w:ascii="Calibri" w:eastAsia="Calibri" w:hAnsi="Calibri"/>
          <w:sz w:val="22"/>
          <w:szCs w:val="22"/>
        </w:rPr>
        <w:t xml:space="preserve"> service request</w:t>
      </w:r>
      <w:r>
        <w:rPr>
          <w:rFonts w:ascii="Calibri" w:eastAsia="Calibri" w:hAnsi="Calibri"/>
          <w:sz w:val="22"/>
          <w:szCs w:val="22"/>
        </w:rPr>
        <w:t>.  Explain</w:t>
      </w:r>
      <w:r w:rsidRPr="002E26C6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how </w:t>
      </w:r>
      <w:r w:rsidRPr="002E26C6">
        <w:rPr>
          <w:rFonts w:ascii="Calibri" w:eastAsia="Calibri" w:hAnsi="Calibri"/>
          <w:sz w:val="22"/>
          <w:szCs w:val="22"/>
        </w:rPr>
        <w:t xml:space="preserve">equipment pickups </w:t>
      </w:r>
      <w:proofErr w:type="gramStart"/>
      <w:r w:rsidRPr="002E26C6">
        <w:rPr>
          <w:rFonts w:ascii="Calibri" w:eastAsia="Calibri" w:hAnsi="Calibri"/>
          <w:sz w:val="22"/>
          <w:szCs w:val="22"/>
        </w:rPr>
        <w:t>may be requested and scheduled</w:t>
      </w:r>
      <w:r w:rsidR="00B575D8">
        <w:rPr>
          <w:rFonts w:ascii="Calibri" w:eastAsia="Calibri" w:hAnsi="Calibri"/>
          <w:sz w:val="22"/>
          <w:szCs w:val="22"/>
        </w:rPr>
        <w:t xml:space="preserve"> through vendor</w:t>
      </w:r>
      <w:proofErr w:type="gramEnd"/>
      <w:r w:rsidR="00B575D8">
        <w:rPr>
          <w:rFonts w:ascii="Calibri" w:eastAsia="Calibri" w:hAnsi="Calibri"/>
          <w:sz w:val="22"/>
          <w:szCs w:val="22"/>
        </w:rPr>
        <w:t xml:space="preserve"> provided certification.  Add additional line items as needed.</w:t>
      </w:r>
    </w:p>
    <w:p w:rsidR="002E26C6" w:rsidRDefault="002E26C6" w:rsidP="008C0673">
      <w:pPr>
        <w:pStyle w:val="Header"/>
        <w:rPr>
          <w:color w:val="178FCB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8736"/>
      </w:tblGrid>
      <w:tr w:rsidR="008C0673" w:rsidTr="00B575D8">
        <w:trPr>
          <w:trHeight w:hRule="exact" w:val="460"/>
        </w:trPr>
        <w:tc>
          <w:tcPr>
            <w:tcW w:w="9175" w:type="dxa"/>
            <w:gridSpan w:val="2"/>
            <w:vAlign w:val="center"/>
          </w:tcPr>
          <w:p w:rsidR="008C0673" w:rsidRPr="00F10680" w:rsidRDefault="008C0673" w:rsidP="004C7B99">
            <w:pPr>
              <w:pStyle w:val="IMBodyText"/>
              <w:spacing w:after="0" w:line="240" w:lineRule="auto"/>
              <w:jc w:val="center"/>
              <w:rPr>
                <w:b/>
              </w:rPr>
            </w:pPr>
            <w:r w:rsidRPr="00F10680">
              <w:rPr>
                <w:b/>
              </w:rPr>
              <w:t>H</w:t>
            </w:r>
            <w:r>
              <w:rPr>
                <w:b/>
              </w:rPr>
              <w:t xml:space="preserve">ard Drive and Media Destruction </w:t>
            </w:r>
            <w:r w:rsidRPr="00F10680">
              <w:rPr>
                <w:b/>
              </w:rPr>
              <w:t>Options</w:t>
            </w:r>
          </w:p>
        </w:tc>
      </w:tr>
      <w:tr w:rsidR="008C0673" w:rsidTr="00B575D8">
        <w:trPr>
          <w:trHeight w:val="368"/>
        </w:trPr>
        <w:tc>
          <w:tcPr>
            <w:tcW w:w="439" w:type="dxa"/>
            <w:vAlign w:val="center"/>
          </w:tcPr>
          <w:p w:rsidR="008C0673" w:rsidRPr="00B575D8" w:rsidRDefault="00B575D8" w:rsidP="004C7B99">
            <w:pPr>
              <w:pStyle w:val="IMBodyText"/>
              <w:spacing w:after="0" w:line="240" w:lineRule="auto"/>
              <w:jc w:val="center"/>
              <w:rPr>
                <w:rFonts w:cs="Arial"/>
                <w:b/>
              </w:rPr>
            </w:pPr>
            <w:r w:rsidRPr="00B575D8">
              <w:rPr>
                <w:rFonts w:cs="Arial"/>
                <w:b/>
              </w:rPr>
              <w:t>1</w:t>
            </w:r>
          </w:p>
        </w:tc>
        <w:tc>
          <w:tcPr>
            <w:tcW w:w="8736" w:type="dxa"/>
            <w:vAlign w:val="center"/>
          </w:tcPr>
          <w:p w:rsidR="008C0673" w:rsidRPr="00B575D8" w:rsidRDefault="008C0673" w:rsidP="00B575D8">
            <w:pPr>
              <w:pStyle w:val="IMBodyText"/>
              <w:spacing w:after="0" w:line="240" w:lineRule="auto"/>
              <w:rPr>
                <w:color w:val="auto"/>
              </w:rPr>
            </w:pPr>
            <w:r w:rsidRPr="00B575D8">
              <w:rPr>
                <w:rStyle w:val="Hyperlink"/>
                <w:color w:val="auto"/>
                <w:u w:val="none"/>
              </w:rPr>
              <w:t xml:space="preserve">Onsite Hard Drive and Media Destruction </w:t>
            </w:r>
          </w:p>
        </w:tc>
      </w:tr>
      <w:tr w:rsidR="008C0673" w:rsidTr="00B575D8">
        <w:trPr>
          <w:trHeight w:val="395"/>
        </w:trPr>
        <w:tc>
          <w:tcPr>
            <w:tcW w:w="439" w:type="dxa"/>
            <w:vAlign w:val="center"/>
          </w:tcPr>
          <w:p w:rsidR="008C0673" w:rsidRPr="00B575D8" w:rsidRDefault="008C0673" w:rsidP="004C7B99">
            <w:pPr>
              <w:pStyle w:val="IMBodyText"/>
              <w:spacing w:after="0" w:line="240" w:lineRule="auto"/>
              <w:jc w:val="center"/>
              <w:rPr>
                <w:rFonts w:eastAsia="MS Gothic" w:cs="Arial"/>
                <w:b/>
              </w:rPr>
            </w:pPr>
          </w:p>
        </w:tc>
        <w:tc>
          <w:tcPr>
            <w:tcW w:w="8736" w:type="dxa"/>
            <w:shd w:val="clear" w:color="auto" w:fill="FFFF00"/>
            <w:vAlign w:val="center"/>
          </w:tcPr>
          <w:p w:rsidR="008C0673" w:rsidRPr="00B575D8" w:rsidRDefault="00B575D8" w:rsidP="004C7B99">
            <w:pPr>
              <w:pStyle w:val="IMBodyText"/>
              <w:spacing w:after="0" w:line="240" w:lineRule="auto"/>
              <w:rPr>
                <w:color w:val="auto"/>
              </w:rPr>
            </w:pPr>
            <w:r>
              <w:rPr>
                <w:rFonts w:ascii="MS Gothic" w:eastAsia="MS Gothic" w:hAnsi="MS Gothic"/>
              </w:rPr>
              <w:t>Process:</w:t>
            </w:r>
          </w:p>
        </w:tc>
      </w:tr>
      <w:tr w:rsidR="00B575D8" w:rsidTr="00B575D8">
        <w:trPr>
          <w:trHeight w:val="374"/>
        </w:trPr>
        <w:tc>
          <w:tcPr>
            <w:tcW w:w="439" w:type="dxa"/>
            <w:vAlign w:val="center"/>
          </w:tcPr>
          <w:p w:rsidR="00B575D8" w:rsidRPr="00B575D8" w:rsidRDefault="00653F31" w:rsidP="00B575D8">
            <w:pPr>
              <w:pStyle w:val="IMBodyText"/>
              <w:spacing w:after="0" w:line="240" w:lineRule="auto"/>
              <w:jc w:val="center"/>
              <w:rPr>
                <w:rFonts w:eastAsia="MS Gothic" w:cs="Arial"/>
                <w:b/>
              </w:rPr>
            </w:pPr>
            <w:r>
              <w:rPr>
                <w:rFonts w:eastAsia="MS Gothic" w:cs="Arial"/>
                <w:b/>
              </w:rPr>
              <w:t>2</w:t>
            </w:r>
          </w:p>
        </w:tc>
        <w:tc>
          <w:tcPr>
            <w:tcW w:w="8736" w:type="dxa"/>
            <w:vAlign w:val="center"/>
          </w:tcPr>
          <w:p w:rsidR="00B575D8" w:rsidRPr="00B575D8" w:rsidRDefault="006B1BDF" w:rsidP="00B575D8">
            <w:pPr>
              <w:pStyle w:val="IMBodyText"/>
              <w:spacing w:after="0" w:line="240" w:lineRule="auto"/>
              <w:rPr>
                <w:color w:val="auto"/>
              </w:rPr>
            </w:pPr>
            <w:hyperlink w:anchor="Offsitebulk" w:history="1">
              <w:r w:rsidR="00B575D8" w:rsidRPr="00B575D8">
                <w:rPr>
                  <w:rStyle w:val="Hyperlink"/>
                  <w:color w:val="auto"/>
                  <w:u w:val="none"/>
                </w:rPr>
                <w:t xml:space="preserve">Offsite Hard Drive and Media Destruction </w:t>
              </w:r>
            </w:hyperlink>
          </w:p>
        </w:tc>
      </w:tr>
      <w:tr w:rsidR="00B575D8" w:rsidTr="00B575D8">
        <w:trPr>
          <w:trHeight w:val="389"/>
        </w:trPr>
        <w:tc>
          <w:tcPr>
            <w:tcW w:w="439" w:type="dxa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jc w:val="center"/>
              <w:rPr>
                <w:rFonts w:eastAsia="MS Gothic" w:cs="Arial"/>
                <w:b/>
              </w:rPr>
            </w:pPr>
          </w:p>
        </w:tc>
        <w:tc>
          <w:tcPr>
            <w:tcW w:w="8736" w:type="dxa"/>
            <w:shd w:val="clear" w:color="auto" w:fill="FFFF00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rPr>
                <w:color w:val="auto"/>
              </w:rPr>
            </w:pPr>
            <w:r w:rsidRPr="00081188">
              <w:rPr>
                <w:rFonts w:ascii="MS Gothic" w:eastAsia="MS Gothic" w:hAnsi="MS Gothic"/>
              </w:rPr>
              <w:t>Process:</w:t>
            </w:r>
          </w:p>
        </w:tc>
      </w:tr>
      <w:tr w:rsidR="00B575D8" w:rsidTr="00B575D8">
        <w:trPr>
          <w:trHeight w:val="413"/>
        </w:trPr>
        <w:tc>
          <w:tcPr>
            <w:tcW w:w="9175" w:type="dxa"/>
            <w:gridSpan w:val="2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jc w:val="center"/>
              <w:rPr>
                <w:b/>
                <w:color w:val="auto"/>
              </w:rPr>
            </w:pPr>
            <w:proofErr w:type="spellStart"/>
            <w:r w:rsidRPr="00B575D8">
              <w:rPr>
                <w:b/>
                <w:color w:val="auto"/>
              </w:rPr>
              <w:t>eWaste</w:t>
            </w:r>
            <w:proofErr w:type="spellEnd"/>
            <w:r w:rsidRPr="00B575D8">
              <w:rPr>
                <w:b/>
                <w:color w:val="auto"/>
              </w:rPr>
              <w:t xml:space="preserve"> Recycling Options</w:t>
            </w:r>
          </w:p>
        </w:tc>
      </w:tr>
      <w:tr w:rsidR="00B575D8" w:rsidTr="00B575D8">
        <w:trPr>
          <w:trHeight w:val="374"/>
        </w:trPr>
        <w:tc>
          <w:tcPr>
            <w:tcW w:w="439" w:type="dxa"/>
            <w:vAlign w:val="center"/>
          </w:tcPr>
          <w:p w:rsidR="00B575D8" w:rsidRPr="00B575D8" w:rsidRDefault="00653F31" w:rsidP="00B575D8">
            <w:pPr>
              <w:pStyle w:val="IMBodyText"/>
              <w:spacing w:after="0" w:line="240" w:lineRule="auto"/>
              <w:jc w:val="center"/>
              <w:rPr>
                <w:rFonts w:eastAsia="MS Gothic" w:cs="Arial"/>
                <w:b/>
              </w:rPr>
            </w:pPr>
            <w:r>
              <w:rPr>
                <w:rFonts w:eastAsia="MS Gothic" w:cs="Arial"/>
                <w:b/>
              </w:rPr>
              <w:t>3</w:t>
            </w:r>
          </w:p>
        </w:tc>
        <w:tc>
          <w:tcPr>
            <w:tcW w:w="8736" w:type="dxa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rPr>
                <w:color w:val="auto"/>
              </w:rPr>
            </w:pPr>
            <w:proofErr w:type="spellStart"/>
            <w:r w:rsidRPr="00B575D8">
              <w:rPr>
                <w:rStyle w:val="Hyperlink"/>
                <w:color w:val="auto"/>
                <w:u w:val="none"/>
              </w:rPr>
              <w:t>eWaste</w:t>
            </w:r>
            <w:proofErr w:type="spellEnd"/>
            <w:r w:rsidRPr="00B575D8">
              <w:rPr>
                <w:rStyle w:val="Hyperlink"/>
                <w:color w:val="auto"/>
                <w:u w:val="none"/>
              </w:rPr>
              <w:t xml:space="preserve"> Recycling -  Bulk</w:t>
            </w:r>
          </w:p>
        </w:tc>
      </w:tr>
      <w:tr w:rsidR="00B575D8" w:rsidTr="00B575D8">
        <w:trPr>
          <w:trHeight w:val="389"/>
        </w:trPr>
        <w:tc>
          <w:tcPr>
            <w:tcW w:w="439" w:type="dxa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jc w:val="center"/>
              <w:rPr>
                <w:rFonts w:eastAsia="MS Gothic" w:cs="Arial"/>
                <w:b/>
              </w:rPr>
            </w:pPr>
          </w:p>
        </w:tc>
        <w:tc>
          <w:tcPr>
            <w:tcW w:w="8736" w:type="dxa"/>
            <w:shd w:val="clear" w:color="auto" w:fill="FFFF00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rPr>
                <w:color w:val="auto"/>
              </w:rPr>
            </w:pPr>
            <w:r w:rsidRPr="00081188">
              <w:rPr>
                <w:rFonts w:ascii="MS Gothic" w:eastAsia="MS Gothic" w:hAnsi="MS Gothic"/>
              </w:rPr>
              <w:t>Process:</w:t>
            </w:r>
          </w:p>
        </w:tc>
      </w:tr>
      <w:tr w:rsidR="00B575D8" w:rsidTr="00B575D8">
        <w:trPr>
          <w:trHeight w:val="374"/>
        </w:trPr>
        <w:tc>
          <w:tcPr>
            <w:tcW w:w="439" w:type="dxa"/>
            <w:vAlign w:val="center"/>
          </w:tcPr>
          <w:p w:rsidR="00B575D8" w:rsidRPr="00B575D8" w:rsidRDefault="00653F31" w:rsidP="00B575D8">
            <w:pPr>
              <w:pStyle w:val="IMBodyText"/>
              <w:spacing w:after="0" w:line="240" w:lineRule="auto"/>
              <w:jc w:val="center"/>
              <w:rPr>
                <w:rFonts w:eastAsia="MS Gothic" w:cs="Arial"/>
                <w:b/>
              </w:rPr>
            </w:pPr>
            <w:r>
              <w:rPr>
                <w:rFonts w:eastAsia="MS Gothic" w:cs="Arial"/>
                <w:b/>
              </w:rPr>
              <w:t>4</w:t>
            </w:r>
          </w:p>
        </w:tc>
        <w:tc>
          <w:tcPr>
            <w:tcW w:w="8736" w:type="dxa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rPr>
                <w:color w:val="auto"/>
              </w:rPr>
            </w:pPr>
            <w:r w:rsidRPr="00B575D8">
              <w:rPr>
                <w:rStyle w:val="Hyperlink"/>
                <w:color w:val="auto"/>
                <w:u w:val="none"/>
              </w:rPr>
              <w:t>ITAD Remarketing PROGRAM** – Audited at ITAD Facility</w:t>
            </w:r>
          </w:p>
        </w:tc>
      </w:tr>
      <w:tr w:rsidR="00B575D8" w:rsidTr="00B575D8">
        <w:trPr>
          <w:trHeight w:val="389"/>
        </w:trPr>
        <w:tc>
          <w:tcPr>
            <w:tcW w:w="439" w:type="dxa"/>
            <w:vAlign w:val="center"/>
          </w:tcPr>
          <w:p w:rsidR="00B575D8" w:rsidRPr="00B575D8" w:rsidRDefault="00B575D8" w:rsidP="00B575D8">
            <w:pPr>
              <w:pStyle w:val="IMBodyText"/>
              <w:spacing w:after="0" w:line="240" w:lineRule="auto"/>
              <w:jc w:val="center"/>
              <w:rPr>
                <w:rFonts w:eastAsia="MS Gothic" w:cs="Arial"/>
                <w:b/>
              </w:rPr>
            </w:pPr>
          </w:p>
        </w:tc>
        <w:tc>
          <w:tcPr>
            <w:tcW w:w="8736" w:type="dxa"/>
            <w:shd w:val="clear" w:color="auto" w:fill="FFFF00"/>
            <w:vAlign w:val="center"/>
          </w:tcPr>
          <w:p w:rsidR="00B575D8" w:rsidRDefault="00B575D8" w:rsidP="00B575D8">
            <w:pPr>
              <w:pStyle w:val="IMBodyText"/>
              <w:spacing w:after="0" w:line="240" w:lineRule="auto"/>
              <w:rPr>
                <w:rStyle w:val="Hyperlink"/>
                <w:color w:val="auto"/>
              </w:rPr>
            </w:pPr>
            <w:r w:rsidRPr="00081188">
              <w:rPr>
                <w:rFonts w:ascii="MS Gothic" w:eastAsia="MS Gothic" w:hAnsi="MS Gothic"/>
              </w:rPr>
              <w:t>Process:</w:t>
            </w:r>
          </w:p>
        </w:tc>
      </w:tr>
    </w:tbl>
    <w:p w:rsidR="00143C62" w:rsidRDefault="00143C62" w:rsidP="00143C62">
      <w:pPr>
        <w:ind w:left="1195"/>
        <w:rPr>
          <w:sz w:val="28"/>
          <w:szCs w:val="28"/>
        </w:rPr>
      </w:pPr>
    </w:p>
    <w:p w:rsidR="00081A84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  <w:r w:rsidRPr="002E26C6">
        <w:rPr>
          <w:rFonts w:ascii="Segoe UI" w:eastAsiaTheme="minorHAnsi" w:hAnsi="Segoe UI" w:cs="Segoe UI"/>
          <w:sz w:val="18"/>
          <w:szCs w:val="18"/>
          <w:highlight w:val="yellow"/>
        </w:rPr>
        <w:t>Note</w:t>
      </w:r>
      <w:r>
        <w:rPr>
          <w:rFonts w:ascii="Segoe UI" w:eastAsiaTheme="minorHAnsi" w:hAnsi="Segoe UI" w:cs="Segoe UI"/>
          <w:sz w:val="18"/>
          <w:szCs w:val="18"/>
        </w:rPr>
        <w:t xml:space="preserve">:  </w:t>
      </w:r>
    </w:p>
    <w:p w:rsid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  <w:r>
        <w:rPr>
          <w:rFonts w:ascii="Segoe UI" w:eastAsiaTheme="minorHAnsi" w:hAnsi="Segoe UI" w:cs="Segoe UI"/>
          <w:sz w:val="18"/>
          <w:szCs w:val="18"/>
        </w:rPr>
        <w:t xml:space="preserve">The court IT department will place all equipment to </w:t>
      </w:r>
      <w:proofErr w:type="gramStart"/>
      <w:r>
        <w:rPr>
          <w:rFonts w:ascii="Segoe UI" w:eastAsiaTheme="minorHAnsi" w:hAnsi="Segoe UI" w:cs="Segoe UI"/>
          <w:sz w:val="18"/>
          <w:szCs w:val="18"/>
        </w:rPr>
        <w:t>be picked up</w:t>
      </w:r>
      <w:proofErr w:type="gramEnd"/>
      <w:r>
        <w:rPr>
          <w:rFonts w:ascii="Segoe UI" w:eastAsiaTheme="minorHAnsi" w:hAnsi="Segoe UI" w:cs="Segoe UI"/>
          <w:sz w:val="18"/>
          <w:szCs w:val="18"/>
        </w:rPr>
        <w:t xml:space="preserve"> at a dedicated location in the Hall of Justice.  The IT department will provide the detailed information of the equipment to </w:t>
      </w:r>
      <w:proofErr w:type="gramStart"/>
      <w:r>
        <w:rPr>
          <w:rFonts w:ascii="Segoe UI" w:eastAsiaTheme="minorHAnsi" w:hAnsi="Segoe UI" w:cs="Segoe UI"/>
          <w:sz w:val="18"/>
          <w:szCs w:val="18"/>
        </w:rPr>
        <w:t>be removed</w:t>
      </w:r>
      <w:proofErr w:type="gramEnd"/>
      <w:r>
        <w:rPr>
          <w:rFonts w:ascii="Segoe UI" w:eastAsiaTheme="minorHAnsi" w:hAnsi="Segoe UI" w:cs="Segoe UI"/>
          <w:sz w:val="18"/>
          <w:szCs w:val="18"/>
        </w:rPr>
        <w:t xml:space="preserve"> as per the vendor requirements.</w:t>
      </w:r>
    </w:p>
    <w:p w:rsid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</w:p>
    <w:p w:rsidR="002E26C6" w:rsidRP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  <w:r w:rsidRPr="002E26C6">
        <w:rPr>
          <w:rFonts w:ascii="Segoe UI" w:eastAsiaTheme="minorHAnsi" w:hAnsi="Segoe UI" w:cs="Segoe UI"/>
          <w:sz w:val="18"/>
          <w:szCs w:val="18"/>
        </w:rPr>
        <w:t>Vendor must remove the Hard Drives from PCs and laptops for destruction.</w:t>
      </w:r>
    </w:p>
    <w:p w:rsidR="002E26C6" w:rsidRP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</w:p>
    <w:p w:rsidR="002E26C6" w:rsidRP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  <w:r w:rsidRPr="002E26C6">
        <w:rPr>
          <w:rFonts w:ascii="Segoe UI" w:eastAsiaTheme="minorHAnsi" w:hAnsi="Segoe UI" w:cs="Segoe UI"/>
          <w:sz w:val="18"/>
          <w:szCs w:val="18"/>
        </w:rPr>
        <w:t xml:space="preserve">Vendor must provide certification of the off-site Hard Drive and Media destruction.  This </w:t>
      </w:r>
      <w:proofErr w:type="gramStart"/>
      <w:r w:rsidRPr="002E26C6">
        <w:rPr>
          <w:rFonts w:ascii="Segoe UI" w:eastAsiaTheme="minorHAnsi" w:hAnsi="Segoe UI" w:cs="Segoe UI"/>
          <w:sz w:val="18"/>
          <w:szCs w:val="18"/>
        </w:rPr>
        <w:t>may be provided</w:t>
      </w:r>
      <w:proofErr w:type="gramEnd"/>
      <w:r w:rsidRPr="002E26C6">
        <w:rPr>
          <w:rFonts w:ascii="Segoe UI" w:eastAsiaTheme="minorHAnsi" w:hAnsi="Segoe UI" w:cs="Segoe UI"/>
          <w:sz w:val="18"/>
          <w:szCs w:val="18"/>
        </w:rPr>
        <w:t xml:space="preserve"> in bulk, by order.</w:t>
      </w:r>
    </w:p>
    <w:p w:rsid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</w:p>
    <w:p w:rsid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  <w:r w:rsidRPr="002E26C6">
        <w:rPr>
          <w:rFonts w:ascii="Segoe UI" w:eastAsiaTheme="minorHAnsi" w:hAnsi="Segoe UI" w:cs="Segoe UI"/>
          <w:sz w:val="18"/>
          <w:szCs w:val="18"/>
        </w:rPr>
        <w:t xml:space="preserve">Vendor equipment "bins" are not practical for the court due to the amount of equipment to </w:t>
      </w:r>
      <w:proofErr w:type="gramStart"/>
      <w:r w:rsidRPr="002E26C6">
        <w:rPr>
          <w:rFonts w:ascii="Segoe UI" w:eastAsiaTheme="minorHAnsi" w:hAnsi="Segoe UI" w:cs="Segoe UI"/>
          <w:sz w:val="18"/>
          <w:szCs w:val="18"/>
        </w:rPr>
        <w:t>be removed</w:t>
      </w:r>
      <w:proofErr w:type="gramEnd"/>
      <w:r w:rsidRPr="002E26C6">
        <w:rPr>
          <w:rFonts w:ascii="Segoe UI" w:eastAsiaTheme="minorHAnsi" w:hAnsi="Segoe UI" w:cs="Segoe UI"/>
          <w:sz w:val="18"/>
          <w:szCs w:val="18"/>
        </w:rPr>
        <w:t>.  Please do not include them in the quote.</w:t>
      </w:r>
    </w:p>
    <w:p w:rsidR="002E26C6" w:rsidRDefault="002E26C6" w:rsidP="002E26C6">
      <w:pPr>
        <w:autoSpaceDE w:val="0"/>
        <w:autoSpaceDN w:val="0"/>
        <w:adjustRightInd w:val="0"/>
        <w:spacing w:line="240" w:lineRule="auto"/>
        <w:rPr>
          <w:rFonts w:ascii="Segoe UI" w:eastAsiaTheme="minorHAnsi" w:hAnsi="Segoe UI" w:cs="Segoe UI"/>
          <w:sz w:val="18"/>
          <w:szCs w:val="18"/>
        </w:rPr>
      </w:pPr>
    </w:p>
    <w:p w:rsidR="000D0A25" w:rsidRPr="00B575D8" w:rsidRDefault="002E26C6" w:rsidP="00B575D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E26C6">
        <w:rPr>
          <w:rFonts w:ascii="Segoe UI" w:eastAsiaTheme="minorHAnsi" w:hAnsi="Segoe UI" w:cs="Segoe UI"/>
          <w:sz w:val="18"/>
          <w:szCs w:val="18"/>
        </w:rPr>
        <w:t xml:space="preserve">Vendor must provide </w:t>
      </w:r>
      <w:proofErr w:type="spellStart"/>
      <w:proofErr w:type="gramStart"/>
      <w:r w:rsidRPr="002E26C6">
        <w:rPr>
          <w:rFonts w:ascii="Segoe UI" w:eastAsiaTheme="minorHAnsi" w:hAnsi="Segoe UI" w:cs="Segoe UI"/>
          <w:sz w:val="18"/>
          <w:szCs w:val="18"/>
        </w:rPr>
        <w:t>it's</w:t>
      </w:r>
      <w:proofErr w:type="spellEnd"/>
      <w:proofErr w:type="gramEnd"/>
      <w:r w:rsidRPr="002E26C6">
        <w:rPr>
          <w:rFonts w:ascii="Segoe UI" w:eastAsiaTheme="minorHAnsi" w:hAnsi="Segoe UI" w:cs="Segoe UI"/>
          <w:sz w:val="18"/>
          <w:szCs w:val="18"/>
        </w:rPr>
        <w:t xml:space="preserve"> own suitable vehicle for equipment removal and transport.</w:t>
      </w:r>
      <w:r w:rsidR="00B575D8">
        <w:rPr>
          <w:sz w:val="28"/>
          <w:szCs w:val="28"/>
        </w:rPr>
        <w:t xml:space="preserve"> </w:t>
      </w:r>
    </w:p>
    <w:sectPr w:rsidR="000D0A25" w:rsidRPr="00B575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73" w:rsidRDefault="00334573" w:rsidP="00334573">
      <w:pPr>
        <w:spacing w:line="240" w:lineRule="auto"/>
      </w:pPr>
      <w:r>
        <w:separator/>
      </w:r>
    </w:p>
  </w:endnote>
  <w:endnote w:type="continuationSeparator" w:id="0">
    <w:p w:rsidR="00334573" w:rsidRDefault="00334573" w:rsidP="00334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73" w:rsidRDefault="00334573" w:rsidP="00334573">
      <w:pPr>
        <w:spacing w:line="240" w:lineRule="auto"/>
      </w:pPr>
      <w:r>
        <w:separator/>
      </w:r>
    </w:p>
  </w:footnote>
  <w:footnote w:type="continuationSeparator" w:id="0">
    <w:p w:rsidR="00334573" w:rsidRDefault="00334573" w:rsidP="00334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73" w:rsidRPr="000B21D2" w:rsidRDefault="00334573" w:rsidP="00334573">
    <w:pPr>
      <w:pStyle w:val="Header"/>
      <w:tabs>
        <w:tab w:val="clear" w:pos="4680"/>
        <w:tab w:val="clear" w:pos="9360"/>
        <w:tab w:val="left" w:pos="0"/>
      </w:tabs>
      <w:rPr>
        <w:color w:val="2E74B5" w:themeColor="accent1" w:themeShade="BF"/>
        <w:sz w:val="22"/>
        <w:szCs w:val="22"/>
      </w:rPr>
    </w:pPr>
    <w:r w:rsidRPr="000B21D2">
      <w:rPr>
        <w:sz w:val="22"/>
        <w:szCs w:val="22"/>
      </w:rPr>
      <w:t xml:space="preserve">RFQ Title:  </w:t>
    </w:r>
    <w:r w:rsidRPr="000B21D2">
      <w:rPr>
        <w:color w:val="2E74B5" w:themeColor="accent1" w:themeShade="BF"/>
        <w:sz w:val="22"/>
        <w:szCs w:val="22"/>
      </w:rPr>
      <w:t>Secure IT Asset Disposition</w:t>
    </w:r>
  </w:p>
  <w:p w:rsidR="00334573" w:rsidRPr="000B21D2" w:rsidRDefault="00334573" w:rsidP="00334573">
    <w:pPr>
      <w:pStyle w:val="Header"/>
      <w:tabs>
        <w:tab w:val="clear" w:pos="4680"/>
        <w:tab w:val="clear" w:pos="9360"/>
        <w:tab w:val="left" w:pos="0"/>
      </w:tabs>
      <w:rPr>
        <w:color w:val="2E74B5" w:themeColor="accent1" w:themeShade="BF"/>
      </w:rPr>
    </w:pPr>
    <w:r w:rsidRPr="000B21D2">
      <w:rPr>
        <w:sz w:val="22"/>
        <w:szCs w:val="22"/>
      </w:rPr>
      <w:t xml:space="preserve">RFQ Number:  </w:t>
    </w:r>
    <w:r w:rsidRPr="000B21D2">
      <w:rPr>
        <w:color w:val="2E74B5" w:themeColor="accent1" w:themeShade="BF"/>
        <w:sz w:val="22"/>
        <w:szCs w:val="22"/>
      </w:rPr>
      <w:t>1920-2</w:t>
    </w:r>
    <w:r>
      <w:rPr>
        <w:color w:val="2E74B5" w:themeColor="accent1" w:themeShade="BF"/>
        <w:sz w:val="22"/>
        <w:szCs w:val="22"/>
      </w:rPr>
      <w:t>23</w:t>
    </w:r>
  </w:p>
  <w:p w:rsidR="00334573" w:rsidRPr="00130478" w:rsidRDefault="00130478" w:rsidP="00130478">
    <w:pPr>
      <w:pStyle w:val="Header"/>
      <w:jc w:val="right"/>
      <w:rPr>
        <w:sz w:val="22"/>
        <w:szCs w:val="22"/>
      </w:rPr>
    </w:pPr>
    <w:r w:rsidRPr="00130478">
      <w:rPr>
        <w:sz w:val="22"/>
        <w:szCs w:val="22"/>
      </w:rPr>
      <w:t>Attachment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0AA"/>
    <w:multiLevelType w:val="hybridMultilevel"/>
    <w:tmpl w:val="5C4680E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73"/>
    <w:rsid w:val="00081A84"/>
    <w:rsid w:val="000D0A25"/>
    <w:rsid w:val="00130478"/>
    <w:rsid w:val="00143C62"/>
    <w:rsid w:val="002E26C6"/>
    <w:rsid w:val="00334573"/>
    <w:rsid w:val="00653F31"/>
    <w:rsid w:val="006B1BDF"/>
    <w:rsid w:val="008C0673"/>
    <w:rsid w:val="00B575D8"/>
    <w:rsid w:val="00DB1E57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AF3C"/>
  <w15:chartTrackingRefBased/>
  <w15:docId w15:val="{8BE2EDC7-31D1-4873-85F7-475A8224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73"/>
    <w:pPr>
      <w:spacing w:after="0" w:line="300" w:lineRule="auto"/>
    </w:pPr>
    <w:rPr>
      <w:rFonts w:ascii="Arial" w:eastAsia="MS Mincho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BodyText">
    <w:name w:val="IM BodyText"/>
    <w:basedOn w:val="Normal"/>
    <w:qFormat/>
    <w:rsid w:val="008C0673"/>
    <w:pPr>
      <w:spacing w:after="180"/>
    </w:pPr>
    <w:rPr>
      <w:color w:val="000000"/>
      <w:sz w:val="20"/>
      <w:szCs w:val="19"/>
    </w:rPr>
  </w:style>
  <w:style w:type="paragraph" w:customStyle="1" w:styleId="IM1MajorHeading">
    <w:name w:val="IM 1_MajorHeading"/>
    <w:basedOn w:val="Normal"/>
    <w:next w:val="IMBodyText"/>
    <w:qFormat/>
    <w:rsid w:val="008C0673"/>
    <w:pPr>
      <w:keepNext/>
      <w:pageBreakBefore/>
      <w:tabs>
        <w:tab w:val="left" w:pos="540"/>
      </w:tabs>
      <w:spacing w:line="240" w:lineRule="auto"/>
      <w:outlineLvl w:val="0"/>
    </w:pPr>
    <w:rPr>
      <w:rFonts w:ascii="Arial Black" w:hAnsi="Arial Black"/>
      <w:b/>
      <w:bCs/>
      <w:caps/>
      <w:color w:val="00255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C06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73"/>
    <w:rPr>
      <w:rFonts w:ascii="Arial" w:eastAsia="MS Mincho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8C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067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345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73"/>
    <w:rPr>
      <w:rFonts w:ascii="Arial" w:eastAsia="MS Mincho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2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4</cp:revision>
  <dcterms:created xsi:type="dcterms:W3CDTF">2019-04-16T18:26:00Z</dcterms:created>
  <dcterms:modified xsi:type="dcterms:W3CDTF">2019-04-16T18:34:00Z</dcterms:modified>
</cp:coreProperties>
</file>