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 xml:space="preserve">IT </w:t>
      </w:r>
      <w:r w:rsidR="00A27B51">
        <w:t xml:space="preserve">goods and </w:t>
      </w:r>
      <w:r w:rsidR="009D1BBC">
        <w:t>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6F601B">
        <w:rPr>
          <w:rFonts w:ascii="Times New Roman Bold" w:hAnsi="Times New Roman Bold"/>
          <w:b/>
          <w:caps/>
          <w:color w:val="000000" w:themeColor="text1"/>
          <w:szCs w:val="20"/>
          <w:u w:val="none"/>
        </w:rPr>
        <w:t>THE JUDICIAL BRANCH ENTITY (</w:t>
      </w:r>
      <w:r w:rsidR="006F601B" w:rsidRPr="0046465F">
        <w:rPr>
          <w:rFonts w:ascii="Times New Roman Bold" w:hAnsi="Times New Roman Bold"/>
          <w:b/>
          <w:caps/>
          <w:color w:val="000000" w:themeColor="text1"/>
          <w:szCs w:val="20"/>
          <w:u w:val="none"/>
        </w:rPr>
        <w:t xml:space="preserve"> </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JBE</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247EFB" w:rsidRPr="008F4198">
          <w:rPr>
            <w:rStyle w:val="Hyperlink"/>
          </w:rPr>
          <w:t>Procurement@ventura.courts.ca.gov</w:t>
        </w:r>
      </w:hyperlink>
      <w:r w:rsidR="00247EFB">
        <w:rPr>
          <w:color w:val="000000" w:themeColor="text1"/>
        </w:rPr>
        <w:t xml:space="preserve"> </w:t>
      </w:r>
      <w:r w:rsidR="00D85E1E" w:rsidRPr="0046465F">
        <w:rPr>
          <w:color w:val="000000" w:themeColor="text1"/>
        </w:rPr>
        <w:t xml:space="preserve"> </w:t>
      </w:r>
      <w:r w:rsidR="004C4568">
        <w:rPr>
          <w:color w:val="000000" w:themeColor="text1"/>
        </w:rPr>
        <w:t xml:space="preserve">(the </w:t>
      </w:r>
      <w:r w:rsidRPr="0046465F">
        <w:rPr>
          <w:color w:val="000000" w:themeColor="text1"/>
        </w:rPr>
        <w:t>“</w:t>
      </w:r>
      <w:r w:rsidR="00247EFB">
        <w:rPr>
          <w:color w:val="000000" w:themeColor="text1"/>
        </w:rPr>
        <w:t>Procurement</w:t>
      </w:r>
      <w:r w:rsidRPr="0046465F">
        <w:rPr>
          <w:color w:val="000000" w:themeColor="text1"/>
        </w:rPr>
        <w:t xml:space="preserve">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w:t>
      </w:r>
      <w:r w:rsidR="00247EFB">
        <w:rPr>
          <w:color w:val="000000" w:themeColor="text1"/>
        </w:rPr>
        <w:t>Procurement</w:t>
      </w:r>
      <w:r w:rsidRPr="0046465F">
        <w:rPr>
          <w:color w:val="000000" w:themeColor="text1"/>
        </w:rPr>
        <w:t xml:space="preserve">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134449">
        <w:rPr>
          <w:color w:val="000000" w:themeColor="text1"/>
        </w:rPr>
        <w:t>JBE</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134449">
        <w:rPr>
          <w:color w:val="000000" w:themeColor="text1"/>
        </w:rPr>
        <w:t>JBE</w:t>
      </w:r>
      <w:r w:rsidRPr="0046465F">
        <w:rPr>
          <w:color w:val="000000" w:themeColor="text1"/>
        </w:rPr>
        <w:t xml:space="preserve"> via email to the </w:t>
      </w:r>
      <w:r w:rsidR="00247EFB">
        <w:rPr>
          <w:color w:val="000000" w:themeColor="text1"/>
        </w:rPr>
        <w:t xml:space="preserve">Procurement </w:t>
      </w:r>
      <w:r w:rsidR="008036AF">
        <w:rPr>
          <w:color w:val="000000" w:themeColor="text1"/>
        </w:rPr>
        <w:t>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134449">
        <w:rPr>
          <w:color w:val="000000" w:themeColor="text1"/>
        </w:rPr>
        <w:t>JBE</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134449">
        <w:rPr>
          <w:color w:val="000000" w:themeColor="text1"/>
        </w:rPr>
        <w:t>JBE</w:t>
      </w:r>
      <w:r w:rsidRPr="0046465F">
        <w:rPr>
          <w:color w:val="000000" w:themeColor="text1"/>
        </w:rPr>
        <w:t xml:space="preserve"> via email to the </w:t>
      </w:r>
      <w:r w:rsidR="00247EFB">
        <w:rPr>
          <w:color w:val="000000" w:themeColor="text1"/>
        </w:rPr>
        <w:t>Procurement</w:t>
      </w:r>
      <w:r w:rsidRPr="0046465F">
        <w:rPr>
          <w:color w:val="000000" w:themeColor="text1"/>
        </w:rPr>
        <w:t xml:space="preserve">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134449">
        <w:rPr>
          <w:color w:val="000000" w:themeColor="text1"/>
        </w:rPr>
        <w:t>JBE</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134449">
        <w:rPr>
          <w:color w:val="000000" w:themeColor="text1"/>
        </w:rPr>
        <w:t>JBE</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134449">
        <w:rPr>
          <w:color w:val="000000" w:themeColor="text1"/>
        </w:rPr>
        <w:t>JBE</w:t>
      </w:r>
      <w:r w:rsidRPr="0046465F">
        <w:rPr>
          <w:color w:val="000000" w:themeColor="text1"/>
        </w:rPr>
        <w:t xml:space="preserve"> may reject the proposal; however, </w:t>
      </w:r>
      <w:r w:rsidR="00142052">
        <w:rPr>
          <w:color w:val="000000" w:themeColor="text1"/>
        </w:rPr>
        <w:t xml:space="preserve">the </w:t>
      </w:r>
      <w:r w:rsidR="00134449">
        <w:rPr>
          <w:color w:val="000000" w:themeColor="text1"/>
        </w:rPr>
        <w:t>JBE</w:t>
      </w:r>
      <w:r w:rsidRPr="0046465F">
        <w:rPr>
          <w:color w:val="000000" w:themeColor="text1"/>
        </w:rPr>
        <w:t xml:space="preserve"> may, at its sole option, correct arithmetic or transposition errors or both</w:t>
      </w:r>
      <w:r w:rsidR="004A6BD2">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w:t>
      </w:r>
      <w:r w:rsidR="004A6BD2">
        <w:rPr>
          <w:color w:val="000000" w:themeColor="text1"/>
        </w:rPr>
        <w:t xml:space="preserve"> and how they were corrected, </w:t>
      </w:r>
      <w:r w:rsidRPr="0046465F">
        <w:rPr>
          <w:color w:val="000000" w:themeColor="text1"/>
        </w:rPr>
        <w:t>and given the option to abide by the corrected amount or withdraw the proposal.</w:t>
      </w:r>
      <w:r w:rsidR="004A6BD2">
        <w:rPr>
          <w:color w:val="000000" w:themeColor="text1"/>
        </w:rPr>
        <w:t xml:space="preserve"> </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reject all proposals and cancel the RFP if the </w:t>
      </w:r>
      <w:r w:rsidR="00134449">
        <w:rPr>
          <w:color w:val="000000" w:themeColor="text1"/>
        </w:rPr>
        <w:t>JBE</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134449">
        <w:rPr>
          <w:color w:val="000000" w:themeColor="text1"/>
        </w:rPr>
        <w:t>JBE</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w:t>
      </w:r>
      <w:r w:rsidR="00134449">
        <w:rPr>
          <w:color w:val="000000" w:themeColor="text1"/>
        </w:rPr>
        <w:t>JBE</w:t>
      </w:r>
      <w:r w:rsidRPr="00C32AF4">
        <w:rPr>
          <w:color w:val="000000" w:themeColor="text1"/>
        </w:rPr>
        <w:t xml:space="preserve"> may or may not waive an immaterial deviation or defect in a proposal. The </w:t>
      </w:r>
      <w:r w:rsidR="00134449">
        <w:rPr>
          <w:color w:val="000000" w:themeColor="text1"/>
        </w:rPr>
        <w:t>JBE</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134449">
        <w:rPr>
          <w:color w:val="000000" w:themeColor="text1"/>
        </w:rPr>
        <w:t>JBE</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736B60">
        <w:rPr>
          <w:color w:val="000000" w:themeColor="text1"/>
        </w:rPr>
        <w:t>JBE</w:t>
      </w:r>
      <w:r w:rsidR="00736B60" w:rsidRPr="00C32AF4">
        <w:rPr>
          <w:color w:val="000000" w:themeColor="text1"/>
        </w:rPr>
        <w:t xml:space="preserve">’s </w:t>
      </w:r>
      <w:r w:rsidR="004D7CA0" w:rsidRPr="00C32AF4">
        <w:rPr>
          <w:color w:val="000000" w:themeColor="text1"/>
        </w:rPr>
        <w:t xml:space="preserve">best 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lastRenderedPageBreak/>
        <w:t xml:space="preserve">The </w:t>
      </w:r>
      <w:r w:rsidR="00134449">
        <w:rPr>
          <w:color w:val="000000" w:themeColor="text1"/>
        </w:rPr>
        <w:t>JBE</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134449">
        <w:rPr>
          <w:color w:val="000000" w:themeColor="text1"/>
        </w:rPr>
        <w:t>JBE</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134449">
        <w:rPr>
          <w:rFonts w:cs="Arial"/>
        </w:rPr>
        <w:t>JBE</w:t>
      </w:r>
      <w:r w:rsidR="00BB6B96">
        <w:rPr>
          <w:rFonts w:cs="Arial"/>
        </w:rPr>
        <w:t xml:space="preserve"> will follow the f</w:t>
      </w:r>
      <w:r>
        <w:rPr>
          <w:rFonts w:cs="Arial"/>
        </w:rPr>
        <w:t>ollowing process in evaluating p</w:t>
      </w:r>
      <w:r w:rsidR="00BB6B96">
        <w:rPr>
          <w:rFonts w:cs="Arial"/>
        </w:rPr>
        <w:t xml:space="preserve">roposals. </w:t>
      </w:r>
    </w:p>
    <w:p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134449">
        <w:rPr>
          <w:color w:val="000000" w:themeColor="text1"/>
        </w:rPr>
        <w:t>JBE</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134449">
        <w:rPr>
          <w:rFonts w:cs="Arial"/>
        </w:rPr>
        <w:t>JBE</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134449">
        <w:rPr>
          <w:rFonts w:cs="Arial"/>
        </w:rPr>
        <w:t>JBE</w:t>
      </w:r>
      <w:r w:rsidR="00BB6B96" w:rsidRPr="00382635">
        <w:rPr>
          <w:rFonts w:cs="Arial"/>
        </w:rPr>
        <w:t xml:space="preserve"> will publish the results of the completed non-cost evaluation at the following location: </w:t>
      </w:r>
      <w:hyperlink r:id="rId8" w:history="1">
        <w:r w:rsidR="00247EFB" w:rsidRPr="008F4198">
          <w:rPr>
            <w:rStyle w:val="Hyperlink"/>
            <w:rFonts w:cs="Arial"/>
          </w:rPr>
          <w:t>http://www.ventura.courts.ca.gov/vendors.html</w:t>
        </w:r>
      </w:hyperlink>
      <w:r w:rsidR="00BB6B96" w:rsidRPr="00382635">
        <w:rPr>
          <w:rFonts w:cs="Arial"/>
        </w:rPr>
        <w:t xml:space="preserve">. </w:t>
      </w:r>
      <w:r w:rsidR="005D2B0D">
        <w:rPr>
          <w:rFonts w:cs="Arial"/>
        </w:rPr>
        <w:t xml:space="preserve">Because the </w:t>
      </w:r>
      <w:r w:rsidR="005D2B0D">
        <w:t xml:space="preserve">small business preference and 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134449">
        <w:rPr>
          <w:rFonts w:cs="Arial"/>
        </w:rPr>
        <w:t>JBE</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134449">
        <w:rPr>
          <w:rFonts w:cs="Arial"/>
        </w:rPr>
        <w:t>JBE</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134449">
        <w:rPr>
          <w:rFonts w:cs="Arial"/>
        </w:rPr>
        <w:t>JBE</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134449">
        <w:rPr>
          <w:color w:val="000000" w:themeColor="text1"/>
        </w:rPr>
        <w:t>JBE</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134449">
        <w:rPr>
          <w:color w:val="000000" w:themeColor="text1"/>
        </w:rPr>
        <w:t>JBE</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695813">
        <w:rPr>
          <w:color w:val="000000" w:themeColor="text1"/>
        </w:rPr>
        <w:t xml:space="preserve">The JBE’s </w:t>
      </w:r>
      <w:r w:rsidR="00173131">
        <w:t xml:space="preserve">Small Business Preference Procedures for the Procurement of Information Technology Goods and Services (“Small Business Procedures”) </w:t>
      </w:r>
      <w:r w:rsidR="00695813">
        <w:rPr>
          <w:color w:val="000000" w:themeColor="text1"/>
        </w:rPr>
        <w:t xml:space="preserve">address the resolution of 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134449">
        <w:rPr>
          <w:color w:val="000000" w:themeColor="text1"/>
        </w:rPr>
        <w:t>JBE</w:t>
      </w:r>
      <w:r w:rsidR="0065558F">
        <w:rPr>
          <w:color w:val="000000" w:themeColor="text1"/>
        </w:rPr>
        <w:t xml:space="preserve"> employees.  The </w:t>
      </w:r>
      <w:r w:rsidR="00134449">
        <w:rPr>
          <w:color w:val="000000" w:themeColor="text1"/>
        </w:rPr>
        <w:t>JBE</w:t>
      </w:r>
      <w:r w:rsidR="0065558F">
        <w:rPr>
          <w:color w:val="000000" w:themeColor="text1"/>
        </w:rPr>
        <w:t xml:space="preserve"> will provide notice of the date and time of the coin toss to the affected Proposers, who may attend the coin toss at their own expense.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134449">
        <w:rPr>
          <w:color w:val="000000" w:themeColor="text1"/>
        </w:rPr>
        <w:t>JBE</w:t>
      </w:r>
      <w:r>
        <w:rPr>
          <w:color w:val="000000" w:themeColor="text1"/>
        </w:rPr>
        <w:t xml:space="preserve"> </w:t>
      </w:r>
      <w:r w:rsidRPr="0046465F">
        <w:rPr>
          <w:color w:val="000000" w:themeColor="text1"/>
        </w:rPr>
        <w:t xml:space="preserve">and will be returned only at the </w:t>
      </w:r>
      <w:r w:rsidR="00134449">
        <w:rPr>
          <w:color w:val="000000" w:themeColor="text1"/>
        </w:rPr>
        <w:t>JBE</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134449">
        <w:rPr>
          <w:b/>
          <w:color w:val="000000" w:themeColor="text1"/>
        </w:rPr>
        <w:t>JBE</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134449">
        <w:rPr>
          <w:color w:val="000000" w:themeColor="text1"/>
        </w:rPr>
        <w:t>JBE</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sidRPr="0046465F">
        <w:rPr>
          <w:color w:val="000000" w:themeColor="text1"/>
        </w:rPr>
        <w:t>.</w:t>
      </w:r>
    </w:p>
    <w:p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134449">
        <w:rPr>
          <w:color w:val="000000" w:themeColor="text1"/>
        </w:rPr>
        <w:t>JBE</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JBE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JBE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134449">
        <w:rPr>
          <w:color w:val="000000" w:themeColor="text1"/>
        </w:rPr>
        <w:t>JBE</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134449">
        <w:rPr>
          <w:color w:val="000000" w:themeColor="text1"/>
        </w:rPr>
        <w:t>JBE</w:t>
      </w:r>
      <w:r w:rsidRPr="0046465F">
        <w:rPr>
          <w:color w:val="000000" w:themeColor="text1"/>
        </w:rPr>
        <w:t>.</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134449">
        <w:rPr>
          <w:color w:val="000000" w:themeColor="text1"/>
        </w:rPr>
        <w:t>JBE</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134449">
        <w:rPr>
          <w:color w:val="000000" w:themeColor="text1"/>
        </w:rPr>
        <w:t>JBE</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134449">
        <w:rPr>
          <w:color w:val="000000" w:themeColor="text1"/>
        </w:rPr>
        <w:t>JBE</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247EFB">
        <w:rPr>
          <w:color w:val="000000" w:themeColor="text1"/>
        </w:rPr>
        <w:t>JBE’s assistant executive officer</w:t>
      </w:r>
      <w:r w:rsidR="000E32CB">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134449">
        <w:rPr>
          <w:b w:val="0"/>
          <w:caps w:val="0"/>
          <w:color w:val="000000" w:themeColor="text1"/>
        </w:rPr>
        <w:t>JBE</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134449">
        <w:rPr>
          <w:b w:val="0"/>
          <w:caps w:val="0"/>
          <w:color w:val="000000" w:themeColor="text1"/>
        </w:rPr>
        <w:t>JBE</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134449">
        <w:rPr>
          <w:b w:val="0"/>
          <w:caps w:val="0"/>
          <w:color w:val="000000" w:themeColor="text1"/>
        </w:rPr>
        <w:t>JBE</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134449">
        <w:rPr>
          <w:b w:val="0"/>
          <w:caps w:val="0"/>
          <w:color w:val="000000" w:themeColor="text1"/>
        </w:rPr>
        <w:t>JBE</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134449">
        <w:rPr>
          <w:b w:val="0"/>
          <w:caps w:val="0"/>
          <w:color w:val="000000" w:themeColor="text1"/>
        </w:rPr>
        <w:t>JBE</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134449">
        <w:rPr>
          <w:b w:val="0"/>
          <w:caps w:val="0"/>
          <w:color w:val="000000" w:themeColor="text1"/>
        </w:rPr>
        <w:t>JBE</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134449">
        <w:rPr>
          <w:b w:val="0"/>
          <w:caps w:val="0"/>
          <w:color w:val="000000" w:themeColor="text1"/>
        </w:rPr>
        <w:t>JBE</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134449">
        <w:rPr>
          <w:b w:val="0"/>
          <w:caps w:val="0"/>
          <w:color w:val="000000" w:themeColor="text1"/>
        </w:rPr>
        <w:t>JBE</w:t>
      </w:r>
      <w:r w:rsidRPr="00C46D7F">
        <w:rPr>
          <w:b w:val="0"/>
          <w:caps w:val="0"/>
          <w:color w:val="000000" w:themeColor="text1"/>
        </w:rPr>
        <w:t xml:space="preserve"> has not been inju</w:t>
      </w:r>
      <w:r>
        <w:rPr>
          <w:b w:val="0"/>
          <w:caps w:val="0"/>
          <w:color w:val="000000" w:themeColor="text1"/>
        </w:rPr>
        <w:t xml:space="preserve">red thereby, or (b) the </w:t>
      </w:r>
      <w:r w:rsidR="00134449">
        <w:rPr>
          <w:b w:val="0"/>
          <w:caps w:val="0"/>
          <w:color w:val="000000" w:themeColor="text1"/>
        </w:rPr>
        <w:t>JBE</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134449">
        <w:rPr>
          <w:b w:val="0"/>
          <w:caps w:val="0"/>
          <w:color w:val="000000" w:themeColor="text1"/>
        </w:rPr>
        <w:t>JBE</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sidRPr="00CD614D">
        <w:rPr>
          <w:b w:val="0"/>
          <w:i/>
          <w:caps w:val="0"/>
          <w:color w:val="FF0000"/>
        </w:rPr>
        <w:t xml:space="preserve"> </w:t>
      </w:r>
      <w:hyperlink r:id="rId9" w:history="1">
        <w:r w:rsidR="000E32CB" w:rsidRPr="008F4198">
          <w:rPr>
            <w:rStyle w:val="Hyperlink"/>
            <w:b w:val="0"/>
            <w:i/>
            <w:caps w:val="0"/>
          </w:rPr>
          <w:t>Procurement@ventura.courts.ca.gov</w:t>
        </w:r>
      </w:hyperlink>
      <w:r w:rsidRPr="00CD614D">
        <w:rPr>
          <w:b w:val="0"/>
          <w:caps w:val="0"/>
          <w:color w:val="000000" w:themeColor="text1"/>
        </w:rPr>
        <w:t>.</w:t>
      </w:r>
    </w:p>
    <w:p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feasibility studies and acquisition recommendations</w:t>
      </w:r>
    </w:p>
    <w:p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134449">
        <w:rPr>
          <w:b w:val="0"/>
          <w:caps w:val="0"/>
          <w:color w:val="000000" w:themeColor="text1"/>
        </w:rPr>
        <w:t>JBE</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919" w:rsidRDefault="00F34919" w:rsidP="0002033C">
      <w:r>
        <w:separator/>
      </w:r>
    </w:p>
  </w:endnote>
  <w:endnote w:type="continuationSeparator" w:id="0">
    <w:p w:rsidR="00F34919" w:rsidRDefault="00F34919" w:rsidP="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CB" w:rsidRDefault="000E3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33C" w:rsidRDefault="006F0792">
    <w:pPr>
      <w:pStyle w:val="Footer"/>
    </w:pPr>
    <w:sdt>
      <w:sdtPr>
        <w:id w:val="18165802"/>
        <w:docPartObj>
          <w:docPartGallery w:val="Page Numbers (Bottom of Page)"/>
          <w:docPartUnique/>
        </w:docPartObj>
      </w:sdtPr>
      <w:sdtEndPr/>
      <w:sdtContent>
        <w:r w:rsidR="000B485B">
          <w:rPr>
            <w:sz w:val="20"/>
            <w:szCs w:val="20"/>
          </w:rPr>
          <w:fldChar w:fldCharType="begin"/>
        </w:r>
        <w:r w:rsidR="0002033C">
          <w:rPr>
            <w:sz w:val="20"/>
            <w:szCs w:val="20"/>
          </w:rPr>
          <w:instrText xml:space="preserve"> PAGE   \* MERGEFORMAT </w:instrText>
        </w:r>
        <w:r w:rsidR="000B485B">
          <w:rPr>
            <w:sz w:val="20"/>
            <w:szCs w:val="20"/>
          </w:rPr>
          <w:fldChar w:fldCharType="separate"/>
        </w:r>
        <w:r>
          <w:rPr>
            <w:noProof/>
            <w:sz w:val="20"/>
            <w:szCs w:val="20"/>
          </w:rPr>
          <w:t>1</w:t>
        </w:r>
        <w:r w:rsidR="000B485B">
          <w:rPr>
            <w:sz w:val="20"/>
            <w:szCs w:val="20"/>
          </w:rPr>
          <w:fldChar w:fldCharType="end"/>
        </w:r>
        <w:r w:rsidR="0002033C">
          <w:rPr>
            <w:sz w:val="20"/>
            <w:szCs w:val="20"/>
          </w:rPr>
          <w:tab/>
        </w:r>
        <w:r w:rsidR="0002033C">
          <w:rPr>
            <w:sz w:val="20"/>
            <w:szCs w:val="20"/>
          </w:rPr>
          <w:tab/>
          <w:t xml:space="preserve">rev </w:t>
        </w:r>
        <w:r w:rsidR="00531C92">
          <w:rPr>
            <w:sz w:val="20"/>
            <w:szCs w:val="20"/>
          </w:rPr>
          <w:t>12</w:t>
        </w:r>
        <w:r w:rsidR="004A42C5">
          <w:rPr>
            <w:sz w:val="20"/>
            <w:szCs w:val="20"/>
          </w:rPr>
          <w:t>/</w:t>
        </w:r>
        <w:r w:rsidR="00531C92">
          <w:rPr>
            <w:sz w:val="20"/>
            <w:szCs w:val="20"/>
          </w:rPr>
          <w:t>16</w:t>
        </w:r>
        <w:r w:rsidR="00F0585B">
          <w:rPr>
            <w:sz w:val="20"/>
            <w:szCs w:val="20"/>
          </w:rPr>
          <w:t>/13</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CB" w:rsidRDefault="000E3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919" w:rsidRDefault="00F34919" w:rsidP="0002033C">
      <w:r>
        <w:separator/>
      </w:r>
    </w:p>
  </w:footnote>
  <w:footnote w:type="continuationSeparator" w:id="0">
    <w:p w:rsidR="00F34919" w:rsidRDefault="00F34919" w:rsidP="0002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CB" w:rsidRDefault="000E3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792" w:rsidRDefault="006F0792" w:rsidP="006F0792">
    <w:pPr>
      <w:pStyle w:val="CommentText"/>
      <w:tabs>
        <w:tab w:val="left" w:pos="1242"/>
      </w:tabs>
      <w:ind w:right="252"/>
      <w:jc w:val="both"/>
      <w:rPr>
        <w:color w:val="000000"/>
        <w:sz w:val="22"/>
        <w:szCs w:val="22"/>
      </w:rPr>
    </w:pPr>
    <w:r>
      <w:t>RFQ</w:t>
    </w:r>
    <w:r w:rsidRPr="0045523B">
      <w:t xml:space="preserve"> Title</w:t>
    </w:r>
    <w:r>
      <w:t>:  Maintenance Agreement</w:t>
    </w:r>
  </w:p>
  <w:p w:rsidR="006F0792" w:rsidRDefault="006F0792" w:rsidP="006F0792">
    <w:pPr>
      <w:pStyle w:val="CommentText"/>
      <w:tabs>
        <w:tab w:val="left" w:pos="1242"/>
      </w:tabs>
      <w:ind w:right="252"/>
      <w:jc w:val="both"/>
      <w:rPr>
        <w:color w:val="000000"/>
        <w:sz w:val="22"/>
        <w:szCs w:val="22"/>
      </w:rPr>
    </w:pPr>
    <w:r>
      <w:t xml:space="preserve">RFQ </w:t>
    </w:r>
    <w:r w:rsidRPr="0045523B">
      <w:t>Number:</w:t>
    </w:r>
    <w:r w:rsidRPr="009000D1">
      <w:rPr>
        <w:color w:val="000000"/>
      </w:rPr>
      <w:t xml:space="preserve">  </w:t>
    </w:r>
    <w:r>
      <w:rPr>
        <w:color w:val="000000"/>
        <w:sz w:val="22"/>
        <w:szCs w:val="22"/>
      </w:rPr>
      <w:t xml:space="preserve"> 1718-195</w:t>
    </w:r>
  </w:p>
  <w:p w:rsidR="00C54995" w:rsidRPr="006F0792" w:rsidRDefault="00C54995" w:rsidP="006F0792">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CB" w:rsidRDefault="000E3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07672"/>
    <w:rsid w:val="00005A6D"/>
    <w:rsid w:val="0002033C"/>
    <w:rsid w:val="00023442"/>
    <w:rsid w:val="000260ED"/>
    <w:rsid w:val="00062867"/>
    <w:rsid w:val="00065EC2"/>
    <w:rsid w:val="00080391"/>
    <w:rsid w:val="000B485B"/>
    <w:rsid w:val="000D3E16"/>
    <w:rsid w:val="000E32CB"/>
    <w:rsid w:val="000F0BA1"/>
    <w:rsid w:val="00110583"/>
    <w:rsid w:val="00113EFB"/>
    <w:rsid w:val="00134449"/>
    <w:rsid w:val="00137A48"/>
    <w:rsid w:val="00142052"/>
    <w:rsid w:val="00166D99"/>
    <w:rsid w:val="00173131"/>
    <w:rsid w:val="001A3E9D"/>
    <w:rsid w:val="001A7A91"/>
    <w:rsid w:val="001A7DC8"/>
    <w:rsid w:val="001B21BD"/>
    <w:rsid w:val="001B30D0"/>
    <w:rsid w:val="001E1D66"/>
    <w:rsid w:val="00204B2E"/>
    <w:rsid w:val="00205E91"/>
    <w:rsid w:val="00212091"/>
    <w:rsid w:val="00215813"/>
    <w:rsid w:val="00220B58"/>
    <w:rsid w:val="00235CFB"/>
    <w:rsid w:val="00247EFB"/>
    <w:rsid w:val="0025301B"/>
    <w:rsid w:val="00284719"/>
    <w:rsid w:val="002B34E4"/>
    <w:rsid w:val="002B6C37"/>
    <w:rsid w:val="0030229F"/>
    <w:rsid w:val="00307672"/>
    <w:rsid w:val="0034217D"/>
    <w:rsid w:val="003433AE"/>
    <w:rsid w:val="003631CE"/>
    <w:rsid w:val="00382635"/>
    <w:rsid w:val="003A29FC"/>
    <w:rsid w:val="003A7A66"/>
    <w:rsid w:val="00410195"/>
    <w:rsid w:val="00434D68"/>
    <w:rsid w:val="00442FBA"/>
    <w:rsid w:val="004666E4"/>
    <w:rsid w:val="00471CA0"/>
    <w:rsid w:val="00472189"/>
    <w:rsid w:val="004878B7"/>
    <w:rsid w:val="004A42C5"/>
    <w:rsid w:val="004A6BD2"/>
    <w:rsid w:val="004B20B8"/>
    <w:rsid w:val="004C4568"/>
    <w:rsid w:val="004D26FC"/>
    <w:rsid w:val="004D78F6"/>
    <w:rsid w:val="004D7CA0"/>
    <w:rsid w:val="004F4D16"/>
    <w:rsid w:val="00502034"/>
    <w:rsid w:val="0052714E"/>
    <w:rsid w:val="00531C92"/>
    <w:rsid w:val="005809DD"/>
    <w:rsid w:val="005977C3"/>
    <w:rsid w:val="005A70D1"/>
    <w:rsid w:val="005A75FE"/>
    <w:rsid w:val="005A78CD"/>
    <w:rsid w:val="005C1A97"/>
    <w:rsid w:val="005D2B0D"/>
    <w:rsid w:val="005F46B8"/>
    <w:rsid w:val="00633DA3"/>
    <w:rsid w:val="0065558F"/>
    <w:rsid w:val="00672BF6"/>
    <w:rsid w:val="00693F86"/>
    <w:rsid w:val="00695813"/>
    <w:rsid w:val="006A7502"/>
    <w:rsid w:val="006D02D3"/>
    <w:rsid w:val="006F0792"/>
    <w:rsid w:val="006F601B"/>
    <w:rsid w:val="00704015"/>
    <w:rsid w:val="0071240B"/>
    <w:rsid w:val="007166BF"/>
    <w:rsid w:val="00736B60"/>
    <w:rsid w:val="007F2BAD"/>
    <w:rsid w:val="008011C2"/>
    <w:rsid w:val="008036AF"/>
    <w:rsid w:val="00806692"/>
    <w:rsid w:val="008176BF"/>
    <w:rsid w:val="00830E35"/>
    <w:rsid w:val="00843D52"/>
    <w:rsid w:val="008472CB"/>
    <w:rsid w:val="00875A22"/>
    <w:rsid w:val="0088206E"/>
    <w:rsid w:val="008A51CF"/>
    <w:rsid w:val="008A7439"/>
    <w:rsid w:val="008D5BD5"/>
    <w:rsid w:val="008F49E3"/>
    <w:rsid w:val="00924870"/>
    <w:rsid w:val="00957BD8"/>
    <w:rsid w:val="009670C5"/>
    <w:rsid w:val="00985865"/>
    <w:rsid w:val="009931F5"/>
    <w:rsid w:val="009D1BBC"/>
    <w:rsid w:val="009E085B"/>
    <w:rsid w:val="009E70C7"/>
    <w:rsid w:val="009F4990"/>
    <w:rsid w:val="00A1373D"/>
    <w:rsid w:val="00A24954"/>
    <w:rsid w:val="00A27B51"/>
    <w:rsid w:val="00A830A3"/>
    <w:rsid w:val="00A94588"/>
    <w:rsid w:val="00AA1F23"/>
    <w:rsid w:val="00AB12FC"/>
    <w:rsid w:val="00AB5D79"/>
    <w:rsid w:val="00AC6D76"/>
    <w:rsid w:val="00B5411A"/>
    <w:rsid w:val="00BA46D4"/>
    <w:rsid w:val="00BB6B96"/>
    <w:rsid w:val="00BD3DD2"/>
    <w:rsid w:val="00BE675F"/>
    <w:rsid w:val="00C13807"/>
    <w:rsid w:val="00C32AF4"/>
    <w:rsid w:val="00C54995"/>
    <w:rsid w:val="00C553FD"/>
    <w:rsid w:val="00C56F44"/>
    <w:rsid w:val="00C70747"/>
    <w:rsid w:val="00C83104"/>
    <w:rsid w:val="00C94B9A"/>
    <w:rsid w:val="00CB4253"/>
    <w:rsid w:val="00CC3379"/>
    <w:rsid w:val="00CD614D"/>
    <w:rsid w:val="00D200D8"/>
    <w:rsid w:val="00D33AE9"/>
    <w:rsid w:val="00D409C5"/>
    <w:rsid w:val="00D43192"/>
    <w:rsid w:val="00D85E1E"/>
    <w:rsid w:val="00D945DA"/>
    <w:rsid w:val="00DA05FC"/>
    <w:rsid w:val="00DA41A7"/>
    <w:rsid w:val="00DD1F41"/>
    <w:rsid w:val="00DF05E0"/>
    <w:rsid w:val="00E10AB5"/>
    <w:rsid w:val="00E42720"/>
    <w:rsid w:val="00E463E9"/>
    <w:rsid w:val="00E62180"/>
    <w:rsid w:val="00EC7059"/>
    <w:rsid w:val="00EE33CB"/>
    <w:rsid w:val="00EE4386"/>
    <w:rsid w:val="00EE4E4C"/>
    <w:rsid w:val="00F0585B"/>
    <w:rsid w:val="00F071CE"/>
    <w:rsid w:val="00F34919"/>
    <w:rsid w:val="00F71A75"/>
    <w:rsid w:val="00FB0D01"/>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39B86-6FFC-4D00-A553-EF7A5E80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unhideWhenUsed/>
    <w:rsid w:val="0002033C"/>
    <w:pPr>
      <w:tabs>
        <w:tab w:val="center" w:pos="4680"/>
        <w:tab w:val="right" w:pos="9360"/>
      </w:tabs>
    </w:pPr>
  </w:style>
  <w:style w:type="character" w:customStyle="1" w:styleId="HeaderChar">
    <w:name w:val="Header Char"/>
    <w:basedOn w:val="DefaultParagraphFont"/>
    <w:link w:val="Header"/>
    <w:uiPriority w:val="99"/>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ntura.courts.ca.gov/vendor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rocurement@ventura.courts.ca.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curement@ventura.courts.ca.gov" TargetMode="External"/><Relationship Id="rId14" Type="http://schemas.openxmlformats.org/officeDocument/2006/relationships/header" Target="head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Ventura Superior Court</cp:lastModifiedBy>
  <cp:revision>3</cp:revision>
  <cp:lastPrinted>2013-07-12T21:15:00Z</cp:lastPrinted>
  <dcterms:created xsi:type="dcterms:W3CDTF">2017-08-22T15:40:00Z</dcterms:created>
  <dcterms:modified xsi:type="dcterms:W3CDTF">2017-08-22T15:41:00Z</dcterms:modified>
</cp:coreProperties>
</file>