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20C6C" w14:textId="77777777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14:paraId="755FA83F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71C6668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bookmarkStart w:id="0" w:name="_GoBack"/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</w:t>
      </w:r>
      <w:bookmarkEnd w:id="0"/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14:paraId="6357592C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7" w:history="1">
        <w:r w:rsidR="00205E16" w:rsidRPr="002D2F09">
          <w:rPr>
            <w:rStyle w:val="Hyperlink"/>
          </w:rPr>
          <w:t>procurement@ventura.courts.ca.gov</w:t>
        </w:r>
      </w:hyperlink>
      <w:r w:rsidR="00205E16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14:paraId="2904E5F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14:paraId="3BF82886" w14:textId="77777777"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3A37820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14:paraId="7E854A12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5A777F76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3561B38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14:paraId="003002FB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 w:rsidR="00205E16">
        <w:rPr>
          <w:color w:val="000000" w:themeColor="text1"/>
        </w:rPr>
        <w:t xml:space="preserve"> and posting it to our website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4CEF039E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14:paraId="086A933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7B9EDD3A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14:paraId="1899ED0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64265824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2E1044EE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41312EDC" w14:textId="77777777"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reject all proposals and cancel the RFP if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>.</w:t>
      </w:r>
    </w:p>
    <w:p w14:paraId="16DF83F1" w14:textId="77777777"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F65844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2D4186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17D57C1C" w14:textId="77777777"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7407038D" w14:textId="77777777"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lastRenderedPageBreak/>
        <w:t>Unauthori</w:t>
      </w:r>
      <w:r w:rsidR="00307672">
        <w:rPr>
          <w:color w:val="000000" w:themeColor="text1"/>
        </w:rPr>
        <w:t xml:space="preserve">zed contact with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4C20401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0C46B228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0F2D642D" w14:textId="77777777"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14:paraId="5B68DC4D" w14:textId="77777777"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60D85A86" w14:textId="77777777"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employees.  The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14:paraId="6715BDBD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481CED8D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18D217A9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4EE27547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60B9F830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F662AA">
        <w:rPr>
          <w:b/>
          <w:color w:val="000000" w:themeColor="text1"/>
        </w:rPr>
        <w:t>JBE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14:paraId="597329A5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14:paraId="32118179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.</w:t>
      </w:r>
    </w:p>
    <w:p w14:paraId="64A0D353" w14:textId="77777777"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08D8053A" w14:textId="77777777"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624D2F07" w14:textId="77777777"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4611F8C8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3A81F74F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26F965B2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48BF28E4" w14:textId="0EBE0E1F" w:rsidR="00205E16" w:rsidRDefault="00693F86" w:rsidP="00205E16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205E16">
        <w:rPr>
          <w:color w:val="000000" w:themeColor="text1"/>
        </w:rPr>
        <w:t xml:space="preserve">the </w:t>
      </w:r>
      <w:r w:rsidR="002023EC">
        <w:rPr>
          <w:color w:val="000000" w:themeColor="text1"/>
        </w:rPr>
        <w:t>JBE’s a</w:t>
      </w:r>
      <w:r w:rsidR="00205E16">
        <w:rPr>
          <w:color w:val="000000" w:themeColor="text1"/>
        </w:rPr>
        <w:t xml:space="preserve">ssistant </w:t>
      </w:r>
      <w:r w:rsidR="002023EC">
        <w:rPr>
          <w:color w:val="000000" w:themeColor="text1"/>
        </w:rPr>
        <w:t>e</w:t>
      </w:r>
      <w:r w:rsidR="00205E16">
        <w:rPr>
          <w:color w:val="000000" w:themeColor="text1"/>
        </w:rPr>
        <w:t xml:space="preserve">xecutive </w:t>
      </w:r>
      <w:r w:rsidR="002023EC">
        <w:rPr>
          <w:color w:val="000000" w:themeColor="text1"/>
        </w:rPr>
        <w:t>o</w:t>
      </w:r>
      <w:r w:rsidR="00205E16">
        <w:rPr>
          <w:color w:val="000000" w:themeColor="text1"/>
        </w:rPr>
        <w:t>fficer</w:t>
      </w:r>
      <w:r w:rsidRPr="0046465F">
        <w:rPr>
          <w:color w:val="000000" w:themeColor="text1"/>
        </w:rPr>
        <w:t>.</w:t>
      </w:r>
    </w:p>
    <w:p w14:paraId="68909AC0" w14:textId="77777777" w:rsidR="00205E16" w:rsidRPr="00205E16" w:rsidRDefault="00307672" w:rsidP="002023EC">
      <w:pPr>
        <w:pStyle w:val="ExhibitC2"/>
        <w:numPr>
          <w:ilvl w:val="0"/>
          <w:numId w:val="3"/>
        </w:numPr>
        <w:spacing w:before="240" w:after="120" w:line="276" w:lineRule="auto"/>
        <w:ind w:hanging="720"/>
        <w:rPr>
          <w:b/>
          <w:color w:val="000000" w:themeColor="text1"/>
        </w:rPr>
      </w:pPr>
      <w:r w:rsidRPr="00205E16">
        <w:rPr>
          <w:rFonts w:ascii="Times New Roman Bold" w:hAnsi="Times New Roman Bold"/>
          <w:b/>
          <w:caps/>
          <w:color w:val="000000" w:themeColor="text1"/>
        </w:rPr>
        <w:t>anti-trust claims</w:t>
      </w:r>
    </w:p>
    <w:p w14:paraId="6D780194" w14:textId="77777777" w:rsidR="00205E16" w:rsidRDefault="00307672" w:rsidP="00BD78F7">
      <w:pPr>
        <w:pStyle w:val="ExhibitC2"/>
        <w:numPr>
          <w:ilvl w:val="0"/>
          <w:numId w:val="5"/>
        </w:numPr>
        <w:spacing w:before="120" w:after="120"/>
        <w:ind w:right="288"/>
        <w:rPr>
          <w:color w:val="000000" w:themeColor="text1"/>
        </w:rPr>
      </w:pPr>
      <w:r w:rsidRPr="00205E16">
        <w:rPr>
          <w:color w:val="000000" w:themeColor="text1"/>
        </w:rPr>
        <w:t xml:space="preserve">In submitting a proposal to the </w:t>
      </w:r>
      <w:r w:rsidR="00F65844" w:rsidRPr="00205E16">
        <w:rPr>
          <w:color w:val="000000" w:themeColor="text1"/>
        </w:rPr>
        <w:t>JBE</w:t>
      </w:r>
      <w:r w:rsidRPr="00205E16">
        <w:rPr>
          <w:color w:val="000000" w:themeColor="text1"/>
        </w:rPr>
        <w:t xml:space="preserve">, the Proposer offers and agrees that if the proposal is accepted, </w:t>
      </w:r>
      <w:r w:rsidR="00EC757F" w:rsidRPr="00205E16">
        <w:rPr>
          <w:color w:val="000000" w:themeColor="text1"/>
        </w:rPr>
        <w:t xml:space="preserve">the </w:t>
      </w:r>
      <w:r w:rsidRPr="00205E16">
        <w:rPr>
          <w:color w:val="000000" w:themeColor="text1"/>
        </w:rPr>
        <w:t xml:space="preserve">Proposer will assign to the </w:t>
      </w:r>
      <w:r w:rsidR="00F65844" w:rsidRPr="00205E16">
        <w:rPr>
          <w:color w:val="000000" w:themeColor="text1"/>
        </w:rPr>
        <w:t>JBE</w:t>
      </w:r>
      <w:r w:rsidRPr="00205E16">
        <w:rPr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Proposer for sale to the </w:t>
      </w:r>
      <w:r w:rsidR="00F65844" w:rsidRPr="00205E16">
        <w:rPr>
          <w:color w:val="000000" w:themeColor="text1"/>
        </w:rPr>
        <w:t>JBE</w:t>
      </w:r>
      <w:r w:rsidRPr="00205E16">
        <w:rPr>
          <w:color w:val="000000" w:themeColor="text1"/>
        </w:rPr>
        <w:t xml:space="preserve"> pursuant to the proposal. Such assignment shall be made and become effective at the time the </w:t>
      </w:r>
      <w:r w:rsidR="00F65844" w:rsidRPr="00205E16">
        <w:rPr>
          <w:color w:val="000000" w:themeColor="text1"/>
        </w:rPr>
        <w:t>JBE</w:t>
      </w:r>
      <w:r w:rsidRPr="00205E16">
        <w:rPr>
          <w:color w:val="000000" w:themeColor="text1"/>
        </w:rPr>
        <w:t xml:space="preserve"> tenders final payment to the Proposer. (See Government Code section 4552</w:t>
      </w:r>
      <w:r w:rsidR="00D945DA" w:rsidRPr="00205E16">
        <w:rPr>
          <w:color w:val="000000" w:themeColor="text1"/>
        </w:rPr>
        <w:t>.</w:t>
      </w:r>
      <w:r w:rsidRPr="00205E16">
        <w:rPr>
          <w:color w:val="000000" w:themeColor="text1"/>
        </w:rPr>
        <w:t>)</w:t>
      </w:r>
    </w:p>
    <w:p w14:paraId="2FE17910" w14:textId="77777777" w:rsidR="00307672" w:rsidRPr="00205E16" w:rsidRDefault="00307672" w:rsidP="00BD78F7">
      <w:pPr>
        <w:pStyle w:val="ExhibitC2"/>
        <w:numPr>
          <w:ilvl w:val="0"/>
          <w:numId w:val="5"/>
        </w:numPr>
        <w:spacing w:before="120" w:after="120"/>
        <w:ind w:right="288"/>
        <w:rPr>
          <w:color w:val="000000" w:themeColor="text1"/>
        </w:rPr>
      </w:pPr>
      <w:r w:rsidRPr="00205E16">
        <w:rPr>
          <w:color w:val="000000" w:themeColor="text1"/>
        </w:rPr>
        <w:t xml:space="preserve">If the </w:t>
      </w:r>
      <w:r w:rsidR="00F65844" w:rsidRPr="00205E16">
        <w:rPr>
          <w:color w:val="000000" w:themeColor="text1"/>
        </w:rPr>
        <w:t>JBE</w:t>
      </w:r>
      <w:r w:rsidRPr="00205E16">
        <w:rPr>
          <w:color w:val="000000" w:themeColor="text1"/>
        </w:rPr>
        <w:t xml:space="preserve"> receives, either through judgment or settlement, a monetary recovery for a cause of action assigned under this section, the Proposer shall be entitled to receive reimbursement for actual legal costs incurred and may, upon demand, recover from the </w:t>
      </w:r>
      <w:r w:rsidR="00F65844" w:rsidRPr="00205E16">
        <w:rPr>
          <w:color w:val="000000" w:themeColor="text1"/>
        </w:rPr>
        <w:t>JBE</w:t>
      </w:r>
      <w:r w:rsidRPr="00205E16">
        <w:rPr>
          <w:color w:val="000000" w:themeColor="text1"/>
        </w:rPr>
        <w:t xml:space="preserve"> any portion of the recovery, including treble damages, attributable to overcharges that were paid.</w:t>
      </w:r>
    </w:p>
    <w:p w14:paraId="77EE1CAC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04CEE5BA" w14:textId="77777777"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proofErr w:type="gramStart"/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</w:t>
      </w:r>
      <w:proofErr w:type="gramEnd"/>
      <w:r w:rsidRPr="00C46D7F">
        <w:rPr>
          <w:b w:val="0"/>
          <w:caps w:val="0"/>
          <w:color w:val="000000" w:themeColor="text1"/>
        </w:rPr>
        <w:t xml:space="preserve">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104FD223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613D39B7" w14:textId="77777777"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proofErr w:type="gramStart"/>
      <w:r w:rsidRPr="00CD614D">
        <w:rPr>
          <w:b w:val="0"/>
          <w:caps w:val="0"/>
          <w:color w:val="000000" w:themeColor="text1"/>
        </w:rPr>
        <w:t>should be directed</w:t>
      </w:r>
      <w:proofErr w:type="gramEnd"/>
      <w:r w:rsidRPr="00CD614D">
        <w:rPr>
          <w:b w:val="0"/>
          <w:caps w:val="0"/>
          <w:color w:val="000000" w:themeColor="text1"/>
        </w:rPr>
        <w:t xml:space="preserve"> to </w:t>
      </w:r>
      <w:r w:rsidR="00205E16">
        <w:rPr>
          <w:b w:val="0"/>
          <w:caps w:val="0"/>
          <w:color w:val="000000" w:themeColor="text1"/>
        </w:rPr>
        <w:t>Court Human Resources</w:t>
      </w:r>
      <w:r w:rsidRPr="00CD614D">
        <w:rPr>
          <w:b w:val="0"/>
          <w:caps w:val="0"/>
          <w:color w:val="000000" w:themeColor="text1"/>
        </w:rPr>
        <w:t>.</w:t>
      </w:r>
    </w:p>
    <w:sectPr w:rsidR="00CD614D" w:rsidRPr="00307672" w:rsidSect="008820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408F6" w14:textId="77777777" w:rsidR="00E958F0" w:rsidRDefault="00E958F0" w:rsidP="00FE3A85">
      <w:r>
        <w:separator/>
      </w:r>
    </w:p>
  </w:endnote>
  <w:endnote w:type="continuationSeparator" w:id="0">
    <w:p w14:paraId="47B8716C" w14:textId="77777777" w:rsidR="00E958F0" w:rsidRDefault="00E958F0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68425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4E6CD04" w14:textId="67033768" w:rsidR="003D51B9" w:rsidRDefault="003D51B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16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DB6EE02" w14:textId="46DC9BF2" w:rsidR="00FE3A85" w:rsidRPr="003D51B9" w:rsidRDefault="003D51B9">
    <w:pPr>
      <w:pStyle w:val="Footer"/>
      <w:rPr>
        <w:sz w:val="20"/>
        <w:szCs w:val="20"/>
      </w:rPr>
    </w:pPr>
    <w:r w:rsidRPr="003D51B9">
      <w:rPr>
        <w:sz w:val="20"/>
        <w:szCs w:val="20"/>
      </w:rPr>
      <w:t>Rev: 1/13/14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259DF" w14:textId="77777777" w:rsidR="00E958F0" w:rsidRDefault="00E958F0" w:rsidP="00FE3A85">
      <w:r>
        <w:separator/>
      </w:r>
    </w:p>
  </w:footnote>
  <w:footnote w:type="continuationSeparator" w:id="0">
    <w:p w14:paraId="60600A74" w14:textId="77777777" w:rsidR="00E958F0" w:rsidRDefault="00E958F0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97606" w14:textId="78A8B1C3" w:rsidR="00D57CF5" w:rsidRPr="001365CF" w:rsidRDefault="00D57CF5" w:rsidP="00C006FF">
    <w:pPr>
      <w:pStyle w:val="Header"/>
      <w:tabs>
        <w:tab w:val="clear" w:pos="4680"/>
      </w:tabs>
      <w:rPr>
        <w:rFonts w:ascii="Calibri" w:hAnsi="Calibri"/>
        <w:sz w:val="20"/>
        <w:szCs w:val="20"/>
      </w:rPr>
    </w:pPr>
    <w:r w:rsidRPr="001365CF">
      <w:rPr>
        <w:rFonts w:ascii="Calibri" w:hAnsi="Calibri"/>
        <w:b/>
        <w:sz w:val="20"/>
        <w:szCs w:val="20"/>
      </w:rPr>
      <w:t>RFP Title: Labor Consultant</w:t>
    </w:r>
    <w:r w:rsidR="00C006FF" w:rsidRPr="001365CF">
      <w:rPr>
        <w:rFonts w:ascii="Calibri" w:hAnsi="Calibri"/>
        <w:b/>
        <w:sz w:val="20"/>
        <w:szCs w:val="20"/>
      </w:rPr>
      <w:t xml:space="preserve"> </w:t>
    </w:r>
    <w:r w:rsidR="0006416E">
      <w:rPr>
        <w:rFonts w:ascii="Calibri" w:hAnsi="Calibri"/>
        <w:b/>
        <w:sz w:val="20"/>
        <w:szCs w:val="20"/>
      </w:rPr>
      <w:t>Services</w:t>
    </w:r>
    <w:r w:rsidR="00C006FF" w:rsidRPr="001365CF">
      <w:rPr>
        <w:rFonts w:ascii="Calibri" w:hAnsi="Calibri"/>
        <w:b/>
        <w:sz w:val="20"/>
        <w:szCs w:val="20"/>
      </w:rPr>
      <w:tab/>
    </w:r>
    <w:r w:rsidR="00C006FF" w:rsidRPr="001365CF">
      <w:rPr>
        <w:rFonts w:ascii="Calibri" w:hAnsi="Calibri"/>
        <w:sz w:val="20"/>
        <w:szCs w:val="20"/>
      </w:rPr>
      <w:t>Attachment 1</w:t>
    </w:r>
  </w:p>
  <w:p w14:paraId="0B418EF6" w14:textId="1F970F3C" w:rsidR="00D57CF5" w:rsidRPr="001365CF" w:rsidRDefault="00D57CF5" w:rsidP="00D57CF5">
    <w:pPr>
      <w:pStyle w:val="Header"/>
      <w:rPr>
        <w:rFonts w:ascii="Calibri" w:hAnsi="Calibri"/>
        <w:b/>
        <w:sz w:val="20"/>
        <w:szCs w:val="20"/>
        <w:u w:val="single"/>
      </w:rPr>
    </w:pPr>
    <w:r w:rsidRPr="001365CF">
      <w:rPr>
        <w:rFonts w:ascii="Calibri" w:hAnsi="Calibri"/>
        <w:b/>
        <w:sz w:val="20"/>
        <w:szCs w:val="20"/>
        <w:u w:val="single"/>
      </w:rPr>
      <w:t>RFP Number: 1819-208</w:t>
    </w:r>
    <w:r w:rsidRPr="001365CF">
      <w:rPr>
        <w:rFonts w:ascii="Calibri" w:hAnsi="Calibri"/>
        <w:b/>
        <w:sz w:val="20"/>
        <w:szCs w:val="20"/>
        <w:u w:val="single"/>
      </w:rPr>
      <w:tab/>
    </w:r>
  </w:p>
  <w:p w14:paraId="00ABD4AA" w14:textId="1312761A" w:rsidR="003D51B9" w:rsidRPr="00D57CF5" w:rsidRDefault="003D51B9" w:rsidP="00D57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F94282"/>
    <w:multiLevelType w:val="hybridMultilevel"/>
    <w:tmpl w:val="5664B712"/>
    <w:lvl w:ilvl="0" w:tplc="AA4471F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268D4"/>
    <w:rsid w:val="00062867"/>
    <w:rsid w:val="0006416E"/>
    <w:rsid w:val="00065EC2"/>
    <w:rsid w:val="00080391"/>
    <w:rsid w:val="00082956"/>
    <w:rsid w:val="000F0BA1"/>
    <w:rsid w:val="00110583"/>
    <w:rsid w:val="00113EFB"/>
    <w:rsid w:val="00114BDD"/>
    <w:rsid w:val="001365CF"/>
    <w:rsid w:val="00137A48"/>
    <w:rsid w:val="00142052"/>
    <w:rsid w:val="00166D99"/>
    <w:rsid w:val="001A3E9D"/>
    <w:rsid w:val="001B30D0"/>
    <w:rsid w:val="001C1C43"/>
    <w:rsid w:val="002023EC"/>
    <w:rsid w:val="00204B2E"/>
    <w:rsid w:val="00205E16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7672"/>
    <w:rsid w:val="00310851"/>
    <w:rsid w:val="0034217D"/>
    <w:rsid w:val="003631CE"/>
    <w:rsid w:val="00397965"/>
    <w:rsid w:val="003A05BD"/>
    <w:rsid w:val="003A29FC"/>
    <w:rsid w:val="003A4098"/>
    <w:rsid w:val="003D51B9"/>
    <w:rsid w:val="00410195"/>
    <w:rsid w:val="00471CA0"/>
    <w:rsid w:val="00472189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964F6F"/>
    <w:rsid w:val="00980791"/>
    <w:rsid w:val="009931F5"/>
    <w:rsid w:val="009D1BBC"/>
    <w:rsid w:val="009D21D7"/>
    <w:rsid w:val="009E086E"/>
    <w:rsid w:val="00A1373D"/>
    <w:rsid w:val="00A24954"/>
    <w:rsid w:val="00A830A3"/>
    <w:rsid w:val="00A94588"/>
    <w:rsid w:val="00AA1F23"/>
    <w:rsid w:val="00AB12FC"/>
    <w:rsid w:val="00AB5D79"/>
    <w:rsid w:val="00AC6D76"/>
    <w:rsid w:val="00B47072"/>
    <w:rsid w:val="00B5411A"/>
    <w:rsid w:val="00BA46D4"/>
    <w:rsid w:val="00BD3DD2"/>
    <w:rsid w:val="00BF2464"/>
    <w:rsid w:val="00C006FF"/>
    <w:rsid w:val="00C13807"/>
    <w:rsid w:val="00C32AF4"/>
    <w:rsid w:val="00C556E8"/>
    <w:rsid w:val="00C56F44"/>
    <w:rsid w:val="00C70747"/>
    <w:rsid w:val="00C86969"/>
    <w:rsid w:val="00C94B9A"/>
    <w:rsid w:val="00CB4253"/>
    <w:rsid w:val="00CC3379"/>
    <w:rsid w:val="00CD614D"/>
    <w:rsid w:val="00D11693"/>
    <w:rsid w:val="00D33AE9"/>
    <w:rsid w:val="00D57CF5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61D6B"/>
    <w:rsid w:val="00E958F0"/>
    <w:rsid w:val="00EC757F"/>
    <w:rsid w:val="00EE33CB"/>
    <w:rsid w:val="00EE4E4C"/>
    <w:rsid w:val="00F01285"/>
    <w:rsid w:val="00F071CE"/>
    <w:rsid w:val="00F105C9"/>
    <w:rsid w:val="00F300CB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0199D"/>
  <w15:docId w15:val="{95087E34-5F45-4444-8442-AD3754F9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curement@ventura.courts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Ventura Superior Court</cp:lastModifiedBy>
  <cp:revision>7</cp:revision>
  <dcterms:created xsi:type="dcterms:W3CDTF">2018-02-09T21:50:00Z</dcterms:created>
  <dcterms:modified xsi:type="dcterms:W3CDTF">2018-02-20T20:17:00Z</dcterms:modified>
</cp:coreProperties>
</file>